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2569C7" w14:paraId="4FD9F6A9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77D88AC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49510F3F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4F18D9" w:rsidP="002569C7" w14:paraId="45C2AFA4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4F18D9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4F18D9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:rsidR="006B4A19" w:rsidP="002569C7" w14:paraId="58D8F28E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527BAB" w:rsidP="002569C7" w14:paraId="15DE1279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03775A1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14C8E02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2569C7" w14:paraId="794D0FC9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1C63926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32F32632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2569C7" w14:paraId="350D2448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4F18D9" w:rsidP="002569C7" w14:paraId="5435A902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선 스프레이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(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보고서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)</w:t>
      </w:r>
    </w:p>
    <w:p w:rsidR="006B4A19" w:rsidRPr="00132044" w:rsidP="002569C7" w14:paraId="29A19D2D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허가인/등록인 명칭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xxxxxxxxxx</w:t>
      </w:r>
    </w:p>
    <w:p w:rsidR="006B4A19" w:rsidRPr="004F18D9" w:rsidP="002569C7" w14:paraId="38178CF5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허가인/등록인 주소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xxxxxxxxx</w:t>
      </w:r>
    </w:p>
    <w:p w:rsidR="006B4A19" w:rsidRPr="004F18D9" w:rsidP="002569C7" w14:paraId="7A876306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xxxxxxxxxxxxxxxxxx</w:t>
      </w:r>
    </w:p>
    <w:p w:rsidR="006B4A19" w:rsidRPr="00132044" w:rsidP="002569C7" w14:paraId="36EEDD15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 가 자</w:t>
      </w:r>
      <w:r w:rsidRPr="00022808">
        <w:rPr>
          <w:rFonts w:asciiTheme="minorEastAsia" w:hAnsiTheme="minorEastAsia" w:cs="굴림" w:hint="eastAsia"/>
          <w:color w:val="000000"/>
          <w:kern w:val="0"/>
          <w:sz w:val="24"/>
          <w:szCs w:val="24"/>
          <w:u w:color="000000"/>
        </w:rPr>
        <w:t>:</w:t>
      </w:r>
      <w:r w:rsidRPr="00022808">
        <w:rPr>
          <w:rFonts w:asciiTheme="minorEastAsia" w:hAnsiTheme="minorEastAsia" w:cs="굴림"/>
          <w:color w:val="000000"/>
          <w:kern w:val="0"/>
          <w:sz w:val="24"/>
          <w:szCs w:val="24"/>
          <w:u w:color="000000"/>
        </w:rPr>
        <w:t xml:space="preserve">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       </w:t>
      </w:r>
    </w:p>
    <w:p w:rsidR="006B4A19" w:rsidRPr="00132044" w:rsidP="002569C7" w14:paraId="04A44ADF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2569C7" w14:paraId="2DD8F12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76A7479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0A726C70" w14:textId="77777777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2569C7" w14:paraId="62B6AC79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2569C7" w14:paraId="1503891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43AFA0E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2569C7" w14:paraId="43BCC4CA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2569C7" w14:paraId="3BD6516D" w14:textId="6540A34A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2569C7" w14:paraId="27FE867C" w14:textId="56D96722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4.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안정성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</w:p>
    <w:p w:rsidR="006B4A19" w:rsidRPr="00132044" w:rsidP="002569C7" w14:paraId="6A7A0C40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</w:p>
    <w:p w:rsidR="006B4A19" w:rsidRPr="00132044" w:rsidP="002569C7" w14:paraId="6734DED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2044" w:rsidP="002569C7" w14:paraId="7255FE60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2569C7" w14:paraId="680C9704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평가자의 서명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2569C7" w14:paraId="460A7541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2569C7" w14:paraId="1A4121A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10.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2569C7" w14:paraId="4FB57BE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11.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P="002569C7" w14:paraId="005F448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61D3DEC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18176BC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558EFC4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6970E5B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2569C7" w14:paraId="2B2A7B79" w14:textId="77777777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581A5E" w:rsidP="00247238" w14:paraId="17CF9572" w14:textId="77777777">
      <w:pPr>
        <w:pStyle w:val="a"/>
        <w:numPr>
          <w:ilvl w:val="0"/>
          <w:numId w:val="25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581A5E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4F18D9" w:rsidP="002569C7" w14:paraId="11A4EAA4" w14:textId="070BD16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선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스프레이는 성인이 사용하는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‘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’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화장품으로, 전신과 얼굴에 사용하기 적합하며 매일 사용할 수 있다.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2021년판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관련 규정에 의거하여, 제품의 미생물, 유해 물질, 안정성 등을 측정하고,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아이소헥사데칸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카프릴릭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카프릭트라이글리세라이드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옥토크릴렌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비스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-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에칠헥실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옥시페놀메톡시페닐트리아진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에틸헥실트리아존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트리메틸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실록시실리케이트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밀크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씨슬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silybum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marianum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씨드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오일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및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토코페릴아세테이트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 종 성분과 부탄,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이소부탄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프로판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종 촉진제를 평가하고, 존재할 수 있는 잔류 농약과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부타디엔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 위험 물질에 대해 평가를 실시했다. 결과에 따르면, 해당 제품은 정상적이고 합리적이며 예측 가능한 사용 상황에서 인체 건강에 해를 끼치지 않는다.</w:t>
      </w:r>
    </w:p>
    <w:p w:rsidR="006B4A19" w:rsidRPr="004F18D9" w:rsidP="006B4A19" w14:paraId="7ECA6034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4F18D9" w:rsidP="00247238" w14:paraId="34D9A7CC" w14:textId="77777777">
      <w:pPr>
        <w:numPr>
          <w:ilvl w:val="0"/>
          <w:numId w:val="2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 명칭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선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스프레이</w:t>
      </w:r>
    </w:p>
    <w:p w:rsidR="006B4A19" w:rsidRPr="004F18D9" w:rsidP="00247238" w14:paraId="1D070F29" w14:textId="77777777">
      <w:pPr>
        <w:numPr>
          <w:ilvl w:val="0"/>
          <w:numId w:val="2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 사용 방법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용기를 충분히 흔들어 피부에서 15-20cm 떨어진 곳에서 적절한 양을 분사하여 바른다. 얼굴과 전신에 사용할 수 있다. 얼굴에 사용할 경우 얼굴 부위에 직접 분사하지 않고 손바닥에 분사한 후 피부 표면에 바른다. </w:t>
      </w:r>
    </w:p>
    <w:p w:rsidR="006B4A19" w:rsidRPr="004F18D9" w:rsidP="00247238" w14:paraId="32DD4766" w14:textId="77777777">
      <w:pPr>
        <w:numPr>
          <w:ilvl w:val="0"/>
          <w:numId w:val="2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성인</w:t>
      </w:r>
    </w:p>
    <w:p w:rsidR="006B4A19" w:rsidRPr="004F18D9" w:rsidP="00247238" w14:paraId="6E08F409" w14:textId="77777777">
      <w:pPr>
        <w:numPr>
          <w:ilvl w:val="0"/>
          <w:numId w:val="2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g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/일):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22.2g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/일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</w:p>
    <w:p w:rsidR="006B4A19" w:rsidRPr="004F18D9" w:rsidP="00247238" w14:paraId="6886F142" w14:textId="77777777">
      <w:pPr>
        <w:numPr>
          <w:ilvl w:val="0"/>
          <w:numId w:val="2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1.0</w:t>
      </w:r>
    </w:p>
    <w:p w:rsidR="006B4A19" w:rsidRPr="004F18D9" w:rsidP="00247238" w14:paraId="1BE251B6" w14:textId="725B2259">
      <w:pPr>
        <w:numPr>
          <w:ilvl w:val="0"/>
          <w:numId w:val="2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SED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체류인자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213B20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</w:p>
    <w:p w:rsidR="006B4A19" w:rsidRPr="004F18D9" w:rsidP="002569C7" w14:paraId="546579B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사용량은 Ficheux et al,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2016.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Consumption of cosmetic produces by the French population second part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Amount data. Food and Chem Tox.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90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130-141을 참고했다. 통계 수치에 따르면, 성인 여성의 95%가 1회에 사용하는 선 스프레이 용량은 11.1g/회 미만으로, 보수적으로 매일 2회 사용한다고 예측하여 선 스프레이의 일일 사용량을 11.1g/회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x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/일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22.2g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/일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로 간주했다. 이 수치는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“The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 권장한 자외선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차단류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제품의 일평균 사용량 18g보다 높기 때문에 22.2g을 일평균 사용량으로 본 제품의 안전성 평가에 활용하는 것은 충분히 보수적이다.</w:t>
      </w:r>
    </w:p>
    <w:p w:rsidR="006B4A19" w:rsidP="00C9177A" w14:paraId="51BBCC56" w14:textId="7B730821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268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체중은 일반적으로 성인 체중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60kg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기준이며,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4F18D9" w:rsidP="006B4A19" w14:paraId="2C9AE047" w14:textId="4972284C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P="002569C7" w14:paraId="4C9ABFE3" w14:textId="3DCFEC1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성분과 촉진제는 모두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안전성기술규범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2015년판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’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이미 수록되어 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촉진제 제거 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는 표1을 참조하며, 제품에 사용한 촉진제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표는 표2를 참조한다. 제품 실제 성분 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함량표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촉진제 제거 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는 표3을 참조하며 촉진제의 실제 성분 함량표는 표4를 참조한다.</w:t>
      </w:r>
    </w:p>
    <w:p w:rsidR="006B4A19" w:rsidRPr="00CC25BA" w:rsidP="002569C7" w14:paraId="67C034DD" w14:textId="07AAAC39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 w:rsidRPr="00CC25BA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1 </w:t>
      </w: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2268"/>
        <w:gridCol w:w="2268"/>
        <w:gridCol w:w="1276"/>
        <w:gridCol w:w="1417"/>
        <w:gridCol w:w="1984"/>
      </w:tblGrid>
      <w:tr w14:paraId="304B30FB" w14:textId="77777777" w:rsidTr="0099514B">
        <w:tblPrEx>
          <w:tblW w:w="9780" w:type="dxa"/>
          <w:tblLayout w:type="fixed"/>
          <w:tblLook w:val="04A0"/>
        </w:tblPrEx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4F18D9" w:rsidP="002569C7" w14:paraId="53B8F47A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b/>
                <w:bCs/>
                <w:sz w:val="2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4F18D9" w:rsidP="002569C7" w14:paraId="7987BF43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b/>
                <w:bCs/>
                <w:sz w:val="20"/>
                <w:szCs w:val="20"/>
              </w:rPr>
              <w:t>중문 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4F18D9" w:rsidP="002569C7" w14:paraId="67C17076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4F18D9"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  <w:t>INCI</w:t>
            </w:r>
            <w:r w:rsidRPr="004F18D9">
              <w:rPr>
                <w:rFonts w:asciiTheme="majorEastAsia" w:eastAsiaTheme="majorEastAsia" w:hAnsiTheme="majorEastAsia" w:cs="맑은 고딕" w:hint="eastAsia"/>
                <w:b/>
                <w:bCs/>
                <w:sz w:val="20"/>
                <w:szCs w:val="20"/>
              </w:rPr>
              <w:t>명칭</w:t>
            </w:r>
            <w:r w:rsidRPr="004F18D9"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  <w:t>/</w:t>
            </w:r>
            <w:r w:rsidRPr="004F18D9">
              <w:rPr>
                <w:rFonts w:asciiTheme="majorEastAsia" w:eastAsiaTheme="majorEastAsia" w:hAnsiTheme="majorEastAsia" w:cs="맑은 고딕" w:hint="eastAsia"/>
                <w:b/>
                <w:bCs/>
                <w:sz w:val="2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4F18D9" w:rsidP="002569C7" w14:paraId="03045A47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b/>
                <w:bCs/>
                <w:sz w:val="2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4F18D9" w:rsidP="002569C7" w14:paraId="59080F7D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4F18D9"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  <w:t>“</w:t>
            </w:r>
            <w:r w:rsidRPr="004F18D9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기사용</w:t>
            </w:r>
            <w:r w:rsidRPr="004F18D9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 xml:space="preserve"> 원료 목록</w:t>
            </w:r>
            <w:r w:rsidRPr="004F18D9"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  <w:t>”</w:t>
            </w:r>
            <w:r w:rsidRPr="004F18D9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4F18D9" w:rsidP="002569C7" w14:paraId="25470302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b/>
                <w:bCs/>
                <w:sz w:val="20"/>
                <w:szCs w:val="20"/>
              </w:rPr>
              <w:t>비고</w:t>
            </w:r>
          </w:p>
        </w:tc>
      </w:tr>
      <w:tr w14:paraId="3598E843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4FA2CB1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3355731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아이소헥사데칸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702D155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ISOHEXADECANE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0C999317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연화제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7AAC8808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07837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47EBA154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  <w:tr w14:paraId="4110CC2D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4613168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6553F7C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카프릴릭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>/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카프릭트라이글리세라이드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6154A89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CAPRYLIC/CAPRIC TRIGLYCERIDE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07D47DE7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연화제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7DEEC09C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07206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4B601BA1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  <w:tr w14:paraId="20C54860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3C75A84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08C55BA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옥토크릴렌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165AB1F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OCTOCRYLENE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3069704D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자외선 차단제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5805F637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01062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77C37751" w14:textId="67CF6A7A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/>
                <w:b/>
                <w:bCs/>
                <w:szCs w:val="20"/>
              </w:rPr>
              <w:t>“</w:t>
            </w:r>
            <w:r w:rsidR="009D6439">
              <w:rPr>
                <w:rFonts w:asciiTheme="majorEastAsia" w:eastAsiaTheme="majorEastAsia" w:hAnsiTheme="majorEastAsia" w:hint="eastAsia"/>
                <w:kern w:val="0"/>
                <w:szCs w:val="20"/>
              </w:rPr>
              <w:t>화장품안전기술규범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>”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사용 가능한 자외선 차단제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표5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순번 20</w:t>
            </w:r>
          </w:p>
        </w:tc>
      </w:tr>
      <w:tr w14:paraId="6CCE81C2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4B765EB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171C9C8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비스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>-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에칠헥실옥시페놀메톡시페닐트리아진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3FACA44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BIS-ETHYLHEXYLOXYPHENOL METHOXYPHENYL TRIAZINE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5D281AF4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자외선 차단제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669EDB94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06251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775AADE7" w14:textId="4EFD59E2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/>
                <w:b/>
                <w:bCs/>
                <w:szCs w:val="20"/>
              </w:rPr>
              <w:t>“</w:t>
            </w:r>
            <w:r w:rsidR="009D6439">
              <w:rPr>
                <w:rFonts w:asciiTheme="majorEastAsia" w:eastAsiaTheme="majorEastAsia" w:hAnsiTheme="majorEastAsia" w:hint="eastAsia"/>
                <w:kern w:val="0"/>
                <w:szCs w:val="20"/>
              </w:rPr>
              <w:t>화장품안전기술규범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>”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사용 가능한 자외선 차단제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표5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순번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6</w:t>
            </w:r>
          </w:p>
        </w:tc>
      </w:tr>
      <w:tr w14:paraId="6A4F7D8D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4954DFA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581493A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에틸헥실트리아존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28708DC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ETHYLHEXYL TRIAZONE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00FB3880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자외선</w:t>
            </w:r>
            <w:r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 xml:space="preserve"> 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차단제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40B344FE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07709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386A8A7C" w14:textId="61B3E28E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/>
                <w:b/>
                <w:bCs/>
                <w:szCs w:val="20"/>
              </w:rPr>
              <w:t>“</w:t>
            </w:r>
            <w:r w:rsidR="009D6439">
              <w:rPr>
                <w:rFonts w:asciiTheme="majorEastAsia" w:eastAsiaTheme="majorEastAsia" w:hAnsiTheme="majorEastAsia" w:hint="eastAsia"/>
                <w:kern w:val="0"/>
                <w:szCs w:val="20"/>
              </w:rPr>
              <w:t>화장품안전기술규범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>”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사용 가능한 자외선 차단제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표5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순번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16</w:t>
            </w:r>
          </w:p>
        </w:tc>
      </w:tr>
      <w:tr w14:paraId="4D797745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0690878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71AB2E4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트리메틸실록시실리케이트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4F1C93B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>TRIMETHYLSILOXYSILICATE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165BDFF9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 xml:space="preserve">피막 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형성제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5DAC1D09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05757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2EE2CA59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  <w:tr w14:paraId="180C1F7F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47E1821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31484EA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밀크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씨슬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SILYBUM MARIANUM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씨드</w:t>
            </w:r>
            <w:r w:rsidRPr="004F18D9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오일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3DFEFDA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SILYBUM MARIANUM SEED OIL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7A565326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연화제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5CC0C453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06269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6A38972A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  <w:tr w14:paraId="6F1BED3C" w14:textId="77777777" w:rsidTr="0099514B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4F18D9" w:rsidP="002569C7" w14:paraId="2420FA9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203965B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토코페릴아세테이트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54FF090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TOCOPHERYL ACETATE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4F18D9" w:rsidP="002569C7" w14:paraId="570AF1B7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cs="맑은 고딕" w:hint="eastAsia"/>
                <w:kern w:val="0"/>
                <w:szCs w:val="20"/>
              </w:rPr>
              <w:t>항산화제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59E7E9F2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4F18D9">
              <w:rPr>
                <w:rFonts w:asciiTheme="majorEastAsia" w:eastAsiaTheme="majorEastAsia" w:hAnsiTheme="majorEastAsia" w:hint="eastAsia"/>
                <w:kern w:val="0"/>
                <w:szCs w:val="20"/>
              </w:rPr>
              <w:t>06043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4F18D9" w:rsidP="002569C7" w14:paraId="3106DB68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</w:tbl>
    <w:p w:rsidR="006B4A19" w:rsidRPr="004F18D9" w:rsidP="002569C7" w14:paraId="1D690971" w14:textId="77777777">
      <w:pPr>
        <w:widowControl/>
        <w:wordWrap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P="002569C7" w14:paraId="619BE43A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CC25BA" w:rsidP="002569C7" w14:paraId="348F7D68" w14:textId="75861184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표2</w:t>
      </w:r>
      <w:r w:rsidRPr="00CC25BA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제품에 사용된 촉진제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7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2268"/>
        <w:gridCol w:w="2268"/>
        <w:gridCol w:w="1275"/>
        <w:gridCol w:w="1417"/>
        <w:gridCol w:w="1984"/>
      </w:tblGrid>
      <w:tr w14:paraId="036BA919" w14:textId="77777777" w:rsidTr="0099514B">
        <w:tblPrEx>
          <w:tblW w:w="9779" w:type="dxa"/>
          <w:tblLayout w:type="fixed"/>
          <w:tblLook w:val="04A0"/>
        </w:tblPrEx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CC25BA" w:rsidP="002569C7" w14:paraId="7FCACDA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CC25BA" w:rsidP="002569C7" w14:paraId="2241705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CC25BA" w:rsidP="002569C7" w14:paraId="437EA0A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INCI</w:t>
            </w: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명칭</w:t>
            </w:r>
            <w:r w:rsidRPr="00CC25BA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/</w:t>
            </w: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영문명칭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CC25BA" w:rsidP="002569C7" w14:paraId="6BE6F11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CC25BA" w:rsidP="002569C7" w14:paraId="15BC4DA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“</w:t>
            </w: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기사용</w:t>
            </w: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 xml:space="preserve"> 원료 목록</w:t>
            </w:r>
            <w:r w:rsidRPr="00CC25BA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”</w:t>
            </w: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CC25BA" w:rsidP="002569C7" w14:paraId="73FB1BF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비고</w:t>
            </w:r>
          </w:p>
        </w:tc>
      </w:tr>
      <w:tr w14:paraId="750F32AC" w14:textId="77777777" w:rsidTr="0099514B">
        <w:tblPrEx>
          <w:tblW w:w="9779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CC25BA" w:rsidP="002569C7" w14:paraId="5442CE9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21FB6A2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부탄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4523BC4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>BUTANE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06FA9111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촉진제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CC25BA" w:rsidP="002569C7" w14:paraId="559BDF2A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01965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CC25BA" w:rsidP="002569C7" w14:paraId="57CD2B9E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  <w:tr w14:paraId="1EEBAE8A" w14:textId="77777777" w:rsidTr="0099514B">
        <w:tblPrEx>
          <w:tblW w:w="9779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CC25BA" w:rsidP="002569C7" w14:paraId="6317EE5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2820459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이소부탄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791BA47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>ISOBUTANE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3480B8C1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CC25BA" w:rsidP="002569C7" w14:paraId="493C8A05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07808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CC25BA" w:rsidP="002569C7" w14:paraId="3287CDB7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  <w:tr w14:paraId="4099DE5C" w14:textId="77777777" w:rsidTr="0099514B">
        <w:tblPrEx>
          <w:tblW w:w="9779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CC25BA" w:rsidP="002569C7" w14:paraId="52939B6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03BEA6C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프로판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440FDAC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>PROPANE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CC25BA" w:rsidP="002569C7" w14:paraId="2F490BFD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CC25BA" w:rsidP="002569C7" w14:paraId="205DC0E1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01417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CC25BA" w:rsidP="002569C7" w14:paraId="47BD34A8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</w:p>
        </w:tc>
      </w:tr>
    </w:tbl>
    <w:p w:rsidR="006B4A19" w:rsidRPr="00CC25BA" w:rsidP="002569C7" w14:paraId="69F43447" w14:textId="77777777">
      <w:pPr>
        <w:widowControl/>
        <w:wordWrap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RPr="00CC25BA" w:rsidP="002569C7" w14:paraId="58868539" w14:textId="41D2646B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촉진제 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총질량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원료 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총질량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CC25B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xxx。</w:t>
      </w:r>
    </w:p>
    <w:p w:rsidR="006B4A19" w:rsidRPr="00CC25BA" w:rsidP="002569C7" w14:paraId="3BB1B818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표3</w:t>
      </w:r>
      <w:r w:rsidRPr="00CC25BA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실제 성분 </w:t>
      </w:r>
      <w:r w:rsidRPr="00CC25B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14"/>
        <w:gridCol w:w="3685"/>
        <w:gridCol w:w="2977"/>
      </w:tblGrid>
      <w:tr w14:paraId="5551748A" w14:textId="77777777" w:rsidTr="0099514B">
        <w:tblPrEx>
          <w:tblW w:w="9776" w:type="dxa"/>
          <w:tblLayout w:type="fixed"/>
          <w:tblLook w:val="04A0"/>
        </w:tblPrEx>
        <w:trPr>
          <w:trHeight w:val="623"/>
          <w:tblHeader/>
        </w:trPr>
        <w:tc>
          <w:tcPr>
            <w:tcW w:w="3114" w:type="dxa"/>
            <w:vAlign w:val="center"/>
          </w:tcPr>
          <w:p w:rsidR="006B4A19" w:rsidRPr="00CC25BA" w:rsidP="002569C7" w14:paraId="2BF0492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표준중문명칭</w:t>
            </w:r>
          </w:p>
        </w:tc>
        <w:tc>
          <w:tcPr>
            <w:tcW w:w="3685" w:type="dxa"/>
            <w:vAlign w:val="center"/>
          </w:tcPr>
          <w:p w:rsidR="006B4A19" w:rsidRPr="00CC25BA" w:rsidP="002569C7" w14:paraId="3C32841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INCI</w:t>
            </w: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명</w:t>
            </w:r>
          </w:p>
        </w:tc>
        <w:tc>
          <w:tcPr>
            <w:tcW w:w="2977" w:type="dxa"/>
            <w:vAlign w:val="center"/>
          </w:tcPr>
          <w:p w:rsidR="006B4A19" w:rsidRPr="00CC25BA" w:rsidP="002569C7" w14:paraId="7901CE3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실제성분함량</w:t>
            </w:r>
            <w:r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(</w:t>
            </w:r>
            <w:r w:rsidRPr="00CC25BA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%</w:t>
            </w:r>
            <w:r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)</w:t>
            </w:r>
          </w:p>
        </w:tc>
      </w:tr>
      <w:tr w14:paraId="3B4AE6CD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30F0BA8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아이소헥사데칸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1E2FE80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ISOHEXADECANE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2EE5A72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xxx </w:t>
            </w:r>
          </w:p>
        </w:tc>
      </w:tr>
      <w:tr w14:paraId="62212AE9" w14:textId="77777777" w:rsidTr="0099514B">
        <w:tblPrEx>
          <w:tblW w:w="9776" w:type="dxa"/>
          <w:tblLayout w:type="fixed"/>
          <w:tblLook w:val="04A0"/>
        </w:tblPrEx>
        <w:trPr>
          <w:trHeight w:hRule="exact" w:val="79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4385199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카프릴릭</w:t>
            </w: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>/</w:t>
            </w: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카프릭트라이글리세라이드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6432BA5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CAPRYLIC/CAPRIC TRIGLYCERIDE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0924C18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0D51B8F8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2D7828C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옥토크릴렌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75C2197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OCTOCRYLENE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3258A22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09752FBB" w14:textId="77777777" w:rsidTr="0099514B">
        <w:tblPrEx>
          <w:tblW w:w="9776" w:type="dxa"/>
          <w:tblLayout w:type="fixed"/>
          <w:tblLook w:val="04A0"/>
        </w:tblPrEx>
        <w:trPr>
          <w:trHeight w:hRule="exact" w:val="107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1331ACC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비스</w:t>
            </w: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>-</w:t>
            </w: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에칠헥실옥시페놀메톡시페닐트리아진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73BF22D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BIS-ETHYLHEXYLOXYPHENOL METHOXYPHENYL TRIAZINE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06A8814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20E4F841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6FB4DAB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에틸헥실트리아존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0837B11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ETHYLHEXYL TRIAZONE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5B92918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1D71A03E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0B1488C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트리메틸실록시실리케이트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2DD0898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>TRIMETHYLSILOXYSILICATE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3439835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272ED19A" w14:textId="77777777" w:rsidTr="0099514B">
        <w:tblPrEx>
          <w:tblW w:w="9776" w:type="dxa"/>
          <w:tblLayout w:type="fixed"/>
          <w:tblLook w:val="04A0"/>
        </w:tblPrEx>
        <w:trPr>
          <w:trHeight w:hRule="exact" w:val="73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2B1D1E0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밀크</w:t>
            </w: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씨슬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SILYBUM MARIANUM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씨드</w:t>
            </w:r>
            <w:r w:rsidRPr="00CC25BA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오일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1714B7A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SILYBUM MARIANUM SEED OIL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10D71AE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5F95A367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4A2BCCB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토코페릴아세테이트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CC25BA" w:rsidP="002569C7" w14:paraId="0D58BB0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TOCOPHERYL ACETATE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C25BA" w:rsidP="002569C7" w14:paraId="200AF63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CC25BA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</w:tbl>
    <w:p w:rsidR="006B4A19" w:rsidRPr="00CC25BA" w:rsidP="002569C7" w14:paraId="0AAAA26E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F85D6D" w:rsidP="002569C7" w14:paraId="4F25FAAD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F85D6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표4</w:t>
      </w:r>
      <w:r w:rsidRPr="00F85D6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F85D6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촉진제 실제 성분 </w:t>
      </w:r>
      <w:r w:rsidRPr="00F85D6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14"/>
        <w:gridCol w:w="3685"/>
        <w:gridCol w:w="2977"/>
      </w:tblGrid>
      <w:tr w14:paraId="58685784" w14:textId="77777777" w:rsidTr="0099514B">
        <w:tblPrEx>
          <w:tblW w:w="9776" w:type="dxa"/>
          <w:tblLayout w:type="fixed"/>
          <w:tblLook w:val="04A0"/>
        </w:tblPrEx>
        <w:trPr>
          <w:trHeight w:val="623"/>
          <w:tblHeader/>
        </w:trPr>
        <w:tc>
          <w:tcPr>
            <w:tcW w:w="3114" w:type="dxa"/>
            <w:vAlign w:val="center"/>
          </w:tcPr>
          <w:p w:rsidR="006B4A19" w:rsidRPr="00F85D6D" w:rsidP="002569C7" w14:paraId="7F0E98D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표준중문명칭</w:t>
            </w:r>
          </w:p>
        </w:tc>
        <w:tc>
          <w:tcPr>
            <w:tcW w:w="3685" w:type="dxa"/>
            <w:vAlign w:val="center"/>
          </w:tcPr>
          <w:p w:rsidR="006B4A19" w:rsidRPr="00F85D6D" w:rsidP="002569C7" w14:paraId="6E0A295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INCI</w:t>
            </w:r>
            <w:r w:rsidRPr="00F85D6D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명</w:t>
            </w:r>
          </w:p>
        </w:tc>
        <w:tc>
          <w:tcPr>
            <w:tcW w:w="2977" w:type="dxa"/>
            <w:vAlign w:val="center"/>
          </w:tcPr>
          <w:p w:rsidR="006B4A19" w:rsidRPr="00F85D6D" w:rsidP="002569C7" w14:paraId="16E132D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b/>
                <w:bCs/>
                <w:kern w:val="0"/>
                <w:szCs w:val="20"/>
              </w:rPr>
              <w:t>실제성분함량</w:t>
            </w:r>
            <w:r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(</w:t>
            </w:r>
            <w:r w:rsidRPr="00F85D6D"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%</w:t>
            </w:r>
            <w:r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  <w:t>)</w:t>
            </w:r>
          </w:p>
        </w:tc>
      </w:tr>
      <w:tr w14:paraId="6C01350E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F85D6D" w:rsidP="002569C7" w14:paraId="35F254F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kern w:val="0"/>
                <w:szCs w:val="20"/>
              </w:rPr>
              <w:t>부탄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F85D6D" w:rsidP="002569C7" w14:paraId="2CB37FA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/>
                <w:kern w:val="0"/>
                <w:szCs w:val="20"/>
              </w:rPr>
              <w:t>BUTANE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85D6D" w:rsidP="002569C7" w14:paraId="7D34C1F1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166BB751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F85D6D" w:rsidP="002569C7" w14:paraId="055D59B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kern w:val="0"/>
                <w:szCs w:val="20"/>
              </w:rPr>
              <w:t>이소부탄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F85D6D" w:rsidP="002569C7" w14:paraId="69469BA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/>
                <w:kern w:val="0"/>
                <w:szCs w:val="20"/>
              </w:rPr>
              <w:t>ISOBUTANE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85D6D" w:rsidP="002569C7" w14:paraId="54CEA3B8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  <w:tr w14:paraId="3B0CC43F" w14:textId="77777777" w:rsidTr="0099514B">
        <w:tblPrEx>
          <w:tblW w:w="9776" w:type="dxa"/>
          <w:tblLayout w:type="fixed"/>
          <w:tblLook w:val="04A0"/>
        </w:tblPrEx>
        <w:trPr>
          <w:trHeight w:hRule="exact"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F85D6D" w:rsidP="002569C7" w14:paraId="3D64605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kern w:val="0"/>
                <w:szCs w:val="20"/>
              </w:rPr>
              <w:t>프로판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F85D6D" w:rsidP="002569C7" w14:paraId="4ED1A3A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/>
                <w:kern w:val="0"/>
                <w:szCs w:val="20"/>
              </w:rPr>
              <w:t>PROPANE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85D6D" w:rsidP="002569C7" w14:paraId="5B7F3B24" w14:textId="77777777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85D6D">
              <w:rPr>
                <w:rFonts w:asciiTheme="majorEastAsia" w:eastAsiaTheme="majorEastAsia" w:hAnsiTheme="majorEastAsia" w:hint="eastAsia"/>
                <w:kern w:val="0"/>
                <w:szCs w:val="20"/>
              </w:rPr>
              <w:t>xxx</w:t>
            </w:r>
          </w:p>
        </w:tc>
      </w:tr>
    </w:tbl>
    <w:p w:rsidR="006B4A19" w:rsidP="002569C7" w14:paraId="73D17B80" w14:textId="77777777">
      <w:pPr>
        <w:widowControl/>
        <w:wordWrap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P="006B4A19" w14:paraId="467BDCCE" w14:textId="5C9B5143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F85D6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:rsidR="006B4A19" w:rsidP="002569C7" w14:paraId="18D295B1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F85D6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표5</w:t>
      </w:r>
      <w:r w:rsidRPr="00F85D6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F85D6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실제 성분의 안전성 평가</w:t>
      </w:r>
    </w:p>
    <w:tbl>
      <w:tblPr>
        <w:tblStyle w:val="TableGrid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46"/>
        <w:gridCol w:w="1559"/>
        <w:gridCol w:w="992"/>
        <w:gridCol w:w="4253"/>
        <w:gridCol w:w="2126"/>
      </w:tblGrid>
      <w:tr w14:paraId="7FDC8E3F" w14:textId="77777777" w:rsidTr="00C9177A">
        <w:tblPrEx>
          <w:tblW w:w="9776" w:type="dxa"/>
          <w:tblLayout w:type="fixed"/>
          <w:tblLook w:val="04A0"/>
        </w:tblPrEx>
        <w:trPr>
          <w:trHeight w:val="397"/>
          <w:tblHeader/>
        </w:trPr>
        <w:tc>
          <w:tcPr>
            <w:tcW w:w="846" w:type="dxa"/>
            <w:vAlign w:val="center"/>
          </w:tcPr>
          <w:p w:rsidR="006B4A19" w:rsidRPr="00F85D6D" w:rsidP="002569C7" w14:paraId="61C56C62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>
              <w:rPr>
                <w:rFonts w:asciiTheme="majorEastAsia" w:eastAsiaTheme="majorEastAsia" w:hAnsiTheme="majorEastAsia" w:cstheme="minorBidi" w:hint="eastAsia"/>
                <w:b/>
                <w:bCs/>
              </w:rPr>
              <w:t>순번</w:t>
            </w:r>
          </w:p>
        </w:tc>
        <w:tc>
          <w:tcPr>
            <w:tcW w:w="1559" w:type="dxa"/>
            <w:vAlign w:val="center"/>
          </w:tcPr>
          <w:p w:rsidR="006B4A19" w:rsidRPr="00F85D6D" w:rsidP="002569C7" w14:paraId="6DDBD792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/>
                <w:bCs/>
              </w:rPr>
              <w:t>중문명칭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25E9F26D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/>
                <w:bCs/>
              </w:rPr>
              <w:t>함량</w:t>
            </w:r>
            <w:r>
              <w:rPr>
                <w:rFonts w:asciiTheme="majorEastAsia" w:eastAsiaTheme="majorEastAsia" w:hAnsiTheme="majorEastAsia" w:cstheme="minorBidi" w:hint="eastAsia"/>
                <w:b/>
                <w:bCs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/>
                <w:bCs/>
              </w:rPr>
              <w:t>%</w:t>
            </w:r>
            <w:r>
              <w:rPr>
                <w:rFonts w:asciiTheme="majorEastAsia" w:eastAsiaTheme="majorEastAsia" w:hAnsiTheme="majorEastAsia" w:cstheme="minorBidi" w:hint="eastAsia"/>
                <w:b/>
                <w:bCs/>
              </w:rPr>
              <w:t>)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1B061924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/>
                <w:bCs/>
              </w:rPr>
              <w:t>평가 결과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53FF2FE0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/>
                <w:bCs/>
              </w:rPr>
              <w:t>참고문헌</w:t>
            </w:r>
          </w:p>
        </w:tc>
      </w:tr>
      <w:tr w14:paraId="75636052" w14:textId="77777777" w:rsidTr="00C9177A">
        <w:tblPrEx>
          <w:tblW w:w="9776" w:type="dxa"/>
          <w:tblLayout w:type="fixed"/>
          <w:tblLook w:val="04A0"/>
        </w:tblPrEx>
        <w:trPr>
          <w:trHeight w:val="2721"/>
        </w:trPr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4B49F9FA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7007C5A8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아이소헥사데칸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7536B610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4EF383B7" w14:textId="6F9CA032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2012년 미국 화장품 성분 검토 위원회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CIR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가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아이소헥사데칸의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안전성을 심사한 후 해당 원료는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과 피부 접촉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Dermal contact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화장품의 사용 농도는 0.2%-42%다. 본 제품에서 해당 원료의 적용 위험은 허용 가능한 범위 내에 있다.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6F10DFB7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Safety Assessment of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Isoparaffins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as Used in Cosmetics. International Journal of Toxicology, 2012, 31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Suppl. 3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):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269-295</w:t>
            </w:r>
          </w:p>
        </w:tc>
      </w:tr>
      <w:tr w14:paraId="5716E720" w14:textId="77777777" w:rsidTr="0099514B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007318E9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5A8F6481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카프릴릭</w:t>
            </w:r>
            <w:r w:rsidRPr="00F85D6D">
              <w:rPr>
                <w:rFonts w:asciiTheme="majorEastAsia" w:eastAsiaTheme="majorEastAsia" w:hAnsiTheme="majorEastAsia" w:cstheme="minorBidi"/>
              </w:rPr>
              <w:t>/</w:t>
            </w:r>
            <w:r w:rsidRPr="00F85D6D">
              <w:rPr>
                <w:rFonts w:asciiTheme="majorEastAsia" w:eastAsiaTheme="majorEastAsia" w:hAnsiTheme="majorEastAsia" w:cstheme="minorBidi" w:hint="eastAsia"/>
              </w:rPr>
              <w:t>카프릭트라이글리세라이드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4A0F9C1B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53E484AF" w14:textId="3D7C4884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2022년 CIR이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카프릴릭</w:t>
            </w: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/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카프릭트라이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글리세라이드의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안전성을 심사한 후 해당 원료를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는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0.0000067%-95.6%, 피부 접촉 화장품의 사용 농도는 0.000021%-95.6%, 흡입할 가능성이 있는 스프레이 화장품의 사용 농도는 0.019%-38.6%다. 본 제품에서 해당 원료의 적용 위험은 허용 가능한 범위 내에 있다. 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00C3155B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Amended Safety Assessment of Triglycerides as Used in Cosmetics. International Journal of Toxicology, 2022, 41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Suppl. 3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):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22-68</w:t>
            </w:r>
          </w:p>
        </w:tc>
      </w:tr>
      <w:tr w14:paraId="47BDDA41" w14:textId="77777777" w:rsidTr="00C9177A">
        <w:tblPrEx>
          <w:tblW w:w="9776" w:type="dxa"/>
          <w:tblLayout w:type="fixed"/>
          <w:tblLook w:val="04A0"/>
        </w:tblPrEx>
        <w:trPr>
          <w:trHeight w:val="1701"/>
        </w:trPr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24AD90C4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319781DA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옥토크릴렌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1C5D4916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C9177A" w14:paraId="41C99002" w14:textId="2E0BC1E5">
            <w:pPr>
              <w:pStyle w:val="Title"/>
              <w:autoSpaceDE w:val="0"/>
              <w:autoSpaceDN w:val="0"/>
              <w:spacing w:before="0" w:after="0" w:line="320" w:lineRule="exact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화장품안전기술규범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2015년판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”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표5 화장품 사용 가능한 자외선 차단제 규정에 의하면,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옥토크릴렌의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사용 한도는 10%</w:t>
            </w:r>
            <w:r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산으로 계산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본 제품에서 해당 원료의 적용 위험은 허용 가능한 범위 내에 있다. </w:t>
            </w:r>
          </w:p>
        </w:tc>
        <w:tc>
          <w:tcPr>
            <w:tcW w:w="2126" w:type="dxa"/>
            <w:vAlign w:val="center"/>
          </w:tcPr>
          <w:p w:rsidR="006B4A19" w:rsidRPr="00F85D6D" w:rsidP="00C9177A" w14:paraId="6CA66D59" w14:textId="362CC292">
            <w:pPr>
              <w:pStyle w:val="Title"/>
              <w:autoSpaceDE w:val="0"/>
              <w:autoSpaceDN w:val="0"/>
              <w:spacing w:before="0" w:after="0" w:line="320" w:lineRule="exact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국가 식품약품 감독관리 총국, 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화장품안전기술규범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2015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년판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발표에 관한 공고, 2015년 제268호</w:t>
            </w:r>
          </w:p>
        </w:tc>
      </w:tr>
      <w:tr w14:paraId="49D33D8E" w14:textId="77777777" w:rsidTr="0099514B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596AD13E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71EA2B5C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비스</w:t>
            </w:r>
            <w:r w:rsidRPr="00F85D6D">
              <w:rPr>
                <w:rFonts w:asciiTheme="majorEastAsia" w:eastAsiaTheme="majorEastAsia" w:hAnsiTheme="majorEastAsia" w:cstheme="minorBidi"/>
              </w:rPr>
              <w:t>-</w:t>
            </w:r>
            <w:r w:rsidRPr="00F85D6D">
              <w:rPr>
                <w:rFonts w:asciiTheme="majorEastAsia" w:eastAsiaTheme="majorEastAsia" w:hAnsiTheme="majorEastAsia" w:cstheme="minorBidi" w:hint="eastAsia"/>
              </w:rPr>
              <w:t>에칠헥실옥시페놀메톡시페닐트리아진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3F8E6195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C9177A" w14:paraId="54426007" w14:textId="178FDE07">
            <w:pPr>
              <w:pStyle w:val="Title"/>
              <w:autoSpaceDE w:val="0"/>
              <w:autoSpaceDN w:val="0"/>
              <w:spacing w:before="0" w:after="0" w:line="320" w:lineRule="exact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화장품안전기술규범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2015년판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”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표5 화장품 사용 가능한 자외선 차단제 규정에 의하면, 비스</w:t>
            </w: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-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칠헥실옥시페놀메톡시페닐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트리아진의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사용 한도는 10%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본 제품에서 해당 원료의 적용 위험은 허용 가능한 범위 내에 있다. </w:t>
            </w:r>
          </w:p>
        </w:tc>
        <w:tc>
          <w:tcPr>
            <w:tcW w:w="2126" w:type="dxa"/>
            <w:vAlign w:val="center"/>
          </w:tcPr>
          <w:p w:rsidR="006B4A19" w:rsidRPr="00F85D6D" w:rsidP="00C9177A" w14:paraId="116AD0A6" w14:textId="6EDDC365">
            <w:pPr>
              <w:pStyle w:val="Title"/>
              <w:autoSpaceDE w:val="0"/>
              <w:autoSpaceDN w:val="0"/>
              <w:spacing w:before="0" w:after="0" w:line="320" w:lineRule="exact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국가 식품약품 감독관리 총국, 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화장품안전기술규범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2015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년판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발표에 관한 공고, 2015년 제268호</w:t>
            </w:r>
          </w:p>
        </w:tc>
      </w:tr>
      <w:tr w14:paraId="494E3BE9" w14:textId="77777777" w:rsidTr="0099514B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47ED54D7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76DC974A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에틸헥실트리아존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07A4F443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5E3B63E9" w14:textId="35188D71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“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화장품안전기술규범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2015년판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  <w:t>”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표5 화장품 사용 가능한 자외선 차단제 규정에 의하면,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에틸헥실트리아존의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사용 한도는 5%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본 제품에서 해당 원료의 적용 위험은 허용 가능한 범위 내에 있다. 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2774DCFA" w14:textId="61899699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국가 식품약품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감독관리 총국, </w:t>
            </w:r>
            <w:r w:rsidR="009D6439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화장품안전기술규범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2015년판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발표에 관한 공고, 2015년 제268호</w:t>
            </w:r>
          </w:p>
        </w:tc>
      </w:tr>
      <w:tr w14:paraId="46BDC334" w14:textId="77777777" w:rsidTr="0099514B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595D325C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6761CFA8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트리메틸실록시실리케이트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2E6850E0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72F369FA" w14:textId="0FB08B03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2013년 CIR이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트리메틸실록시실리케이트의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안전성을 심사한 후 해당 원료는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과 피부 접촉 화장품의 사용 농도는 0.0001%-30%이며, 흡입할 가능성이 있는 스프레이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Incidental inhalation sprays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화장품의 사용 농도는 0.005%-10%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본 제품에서 해당 원료의 적용 위험은 허용 가능한 범위 내에 있다. 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7F359C65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Safety Assessment of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Silylates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and Surface-Modified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Siloxysilicates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. International Journal of Toxicology, 2013, 32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Suppl. 1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):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5-24</w:t>
            </w:r>
          </w:p>
        </w:tc>
      </w:tr>
      <w:tr w14:paraId="13C917E7" w14:textId="77777777" w:rsidTr="0099514B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78F68D1C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2590689B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밀크</w:t>
            </w:r>
            <w:r w:rsidRPr="00F85D6D">
              <w:rPr>
                <w:rFonts w:asciiTheme="majorEastAsia" w:eastAsiaTheme="majorEastAsia" w:hAnsiTheme="majorEastAsia" w:cstheme="minorBidi"/>
              </w:rPr>
              <w:t xml:space="preserve"> </w:t>
            </w:r>
            <w:r w:rsidRPr="00F85D6D">
              <w:rPr>
                <w:rFonts w:asciiTheme="majorEastAsia" w:eastAsiaTheme="majorEastAsia" w:hAnsiTheme="majorEastAsia" w:cstheme="minorBidi" w:hint="eastAsia"/>
              </w:rPr>
              <w:t>씨슬</w:t>
            </w:r>
            <w:r>
              <w:rPr>
                <w:rFonts w:asciiTheme="majorEastAsia" w:eastAsiaTheme="majorEastAsia" w:hAnsiTheme="majorEastAsia" w:cstheme="minorBidi" w:hint="eastAsia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</w:rPr>
              <w:t>SILYBUM MARIANUM</w:t>
            </w:r>
            <w:r>
              <w:rPr>
                <w:rFonts w:asciiTheme="majorEastAsia" w:eastAsiaTheme="majorEastAsia" w:hAnsiTheme="majorEastAsia" w:cstheme="minorBidi" w:hint="eastAsia"/>
              </w:rPr>
              <w:t>)</w:t>
            </w:r>
            <w:r w:rsidRPr="00F85D6D">
              <w:rPr>
                <w:rFonts w:asciiTheme="majorEastAsia" w:eastAsiaTheme="majorEastAsia" w:hAnsiTheme="majorEastAsia" w:cstheme="minorBidi"/>
              </w:rPr>
              <w:t xml:space="preserve"> </w:t>
            </w:r>
            <w:r w:rsidRPr="00F85D6D">
              <w:rPr>
                <w:rFonts w:asciiTheme="majorEastAsia" w:eastAsiaTheme="majorEastAsia" w:hAnsiTheme="majorEastAsia" w:cstheme="minorBidi" w:hint="eastAsia"/>
              </w:rPr>
              <w:t>씨드</w:t>
            </w:r>
            <w:r w:rsidRPr="00F85D6D">
              <w:rPr>
                <w:rFonts w:asciiTheme="majorEastAsia" w:eastAsiaTheme="majorEastAsia" w:hAnsiTheme="majorEastAsia" w:cstheme="minorBidi"/>
              </w:rPr>
              <w:t xml:space="preserve"> </w:t>
            </w:r>
            <w:r w:rsidRPr="00F85D6D">
              <w:rPr>
                <w:rFonts w:asciiTheme="majorEastAsia" w:eastAsiaTheme="majorEastAsia" w:hAnsiTheme="majorEastAsia" w:cstheme="minorBidi" w:hint="eastAsia"/>
              </w:rPr>
              <w:t>오일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3009B87C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7FF72D08" w14:textId="42EB7944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2017년 CIR이 밀크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씨슬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SILYBUM MARIANUM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씨드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오일의 안전성을 심사한 후 해당 원료는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과 피부 접촉 화장품의 사용 농도는 0.5%다. 본 제품에서 해당 원료의 적용 위험은 허용 가능한 범위 내에 있다. 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488790C1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8.Safety Assessment of Plant-Derived Fatty Acid Oils. International Journal of Toxicology, 2017, 36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Suppl. 3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: 51-129</w:t>
            </w:r>
          </w:p>
        </w:tc>
      </w:tr>
      <w:tr w14:paraId="542BF117" w14:textId="77777777" w:rsidTr="0099514B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F85D6D" w:rsidP="002569C7" w14:paraId="24A6BFF4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F85D6D" w:rsidP="002569C7" w14:paraId="2C1EAE9C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</w:rPr>
              <w:t>토코페릴아세테이트</w:t>
            </w:r>
          </w:p>
        </w:tc>
        <w:tc>
          <w:tcPr>
            <w:tcW w:w="992" w:type="dxa"/>
            <w:vAlign w:val="center"/>
          </w:tcPr>
          <w:p w:rsidR="006B4A19" w:rsidRPr="00F85D6D" w:rsidP="002569C7" w14:paraId="301D6EA4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F85D6D" w:rsidP="002569C7" w14:paraId="742A467E" w14:textId="084D3F03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2018년 CIR이 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토코페릴아세테이트의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안전성을 심사한 후 해당 원료는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0.00000001%-36%, 피부 접촉 화장품의 사용 농도는 0.000045%-5%, 흡입할 가능성이 있는 스프레이 화장품의 사용 농도는 0.00000001%-0.5%다. 본 제품에서 해당 원료의 적용 위험은 허용 가능한 범위 내에 있다.</w:t>
            </w:r>
          </w:p>
        </w:tc>
        <w:tc>
          <w:tcPr>
            <w:tcW w:w="2126" w:type="dxa"/>
            <w:vAlign w:val="center"/>
          </w:tcPr>
          <w:p w:rsidR="006B4A19" w:rsidRPr="00F85D6D" w:rsidP="002569C7" w14:paraId="14DF4377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Safety Assessment of Tocopherols and Tocotrienols as Used in Cosmetics. International Journal of Toxicology, 2018, 37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Suppl. 2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F85D6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: 61-94</w:t>
            </w:r>
          </w:p>
        </w:tc>
      </w:tr>
    </w:tbl>
    <w:p w:rsidR="006B4A19" w:rsidP="002569C7" w14:paraId="34CCD66C" w14:textId="77777777">
      <w:pPr>
        <w:widowControl/>
        <w:tabs>
          <w:tab w:val="left" w:pos="1530"/>
        </w:tabs>
        <w:wordWrap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P="002569C7" w14:paraId="314AC99F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53132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표6</w:t>
      </w:r>
      <w:r w:rsidRPr="0053132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53132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촉진제의 안전성 평가</w:t>
      </w:r>
    </w:p>
    <w:tbl>
      <w:tblPr>
        <w:tblStyle w:val="TableGrid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46"/>
        <w:gridCol w:w="1559"/>
        <w:gridCol w:w="992"/>
        <w:gridCol w:w="4253"/>
        <w:gridCol w:w="2126"/>
      </w:tblGrid>
      <w:tr w14:paraId="27806E5B" w14:textId="77777777" w:rsidTr="002569C7">
        <w:tblPrEx>
          <w:tblW w:w="9776" w:type="dxa"/>
          <w:tblLayout w:type="fixed"/>
          <w:tblLook w:val="04A0"/>
        </w:tblPrEx>
        <w:trPr>
          <w:trHeight w:val="429"/>
          <w:tblHeader/>
        </w:trPr>
        <w:tc>
          <w:tcPr>
            <w:tcW w:w="846" w:type="dxa"/>
            <w:vAlign w:val="center"/>
          </w:tcPr>
          <w:p w:rsidR="006B4A19" w:rsidRPr="0053132D" w:rsidP="002569C7" w14:paraId="1D25B12E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/>
                <w:bCs/>
              </w:rPr>
              <w:t>순번</w:t>
            </w:r>
          </w:p>
        </w:tc>
        <w:tc>
          <w:tcPr>
            <w:tcW w:w="1559" w:type="dxa"/>
            <w:vAlign w:val="center"/>
          </w:tcPr>
          <w:p w:rsidR="006B4A19" w:rsidRPr="0053132D" w:rsidP="002569C7" w14:paraId="4A0AF213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/>
                <w:bCs/>
              </w:rPr>
              <w:t>중문명칭</w:t>
            </w:r>
          </w:p>
        </w:tc>
        <w:tc>
          <w:tcPr>
            <w:tcW w:w="992" w:type="dxa"/>
            <w:vAlign w:val="center"/>
          </w:tcPr>
          <w:p w:rsidR="006B4A19" w:rsidRPr="0053132D" w:rsidP="002569C7" w14:paraId="20F59DDE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/>
                <w:bCs/>
              </w:rPr>
              <w:t>함량</w:t>
            </w:r>
            <w:r>
              <w:rPr>
                <w:rFonts w:asciiTheme="majorEastAsia" w:eastAsiaTheme="majorEastAsia" w:hAnsiTheme="majorEastAsia" w:cstheme="minorBidi" w:hint="eastAsia"/>
                <w:b/>
                <w:bCs/>
              </w:rPr>
              <w:t>(</w:t>
            </w:r>
            <w:r w:rsidRPr="0053132D">
              <w:rPr>
                <w:rFonts w:asciiTheme="majorEastAsia" w:eastAsiaTheme="majorEastAsia" w:hAnsiTheme="majorEastAsia" w:cstheme="minorBidi" w:hint="eastAsia"/>
                <w:b/>
                <w:bCs/>
              </w:rPr>
              <w:t>%</w:t>
            </w:r>
            <w:r>
              <w:rPr>
                <w:rFonts w:asciiTheme="majorEastAsia" w:eastAsiaTheme="majorEastAsia" w:hAnsiTheme="majorEastAsia" w:cstheme="minorBidi" w:hint="eastAsia"/>
                <w:b/>
                <w:bCs/>
              </w:rPr>
              <w:t>)</w:t>
            </w:r>
          </w:p>
        </w:tc>
        <w:tc>
          <w:tcPr>
            <w:tcW w:w="4253" w:type="dxa"/>
            <w:vAlign w:val="center"/>
          </w:tcPr>
          <w:p w:rsidR="006B4A19" w:rsidRPr="0053132D" w:rsidP="002569C7" w14:paraId="09B614C2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/>
                <w:bCs/>
              </w:rPr>
              <w:t>평가 결과</w:t>
            </w:r>
          </w:p>
        </w:tc>
        <w:tc>
          <w:tcPr>
            <w:tcW w:w="2126" w:type="dxa"/>
            <w:vAlign w:val="center"/>
          </w:tcPr>
          <w:p w:rsidR="006B4A19" w:rsidRPr="0053132D" w:rsidP="002569C7" w14:paraId="2947186A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  <w:b/>
                <w:bCs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/>
                <w:bCs/>
              </w:rPr>
              <w:t>참고문헌</w:t>
            </w:r>
          </w:p>
        </w:tc>
      </w:tr>
      <w:tr w14:paraId="4DA7B63C" w14:textId="77777777" w:rsidTr="002569C7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53132D" w:rsidP="002569C7" w14:paraId="0516565B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53132D" w:rsidP="002569C7" w14:paraId="44FB8480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부탄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53132D" w:rsidP="002569C7" w14:paraId="0016F91F" w14:textId="77777777">
            <w:pPr>
              <w:wordWrap/>
              <w:jc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53132D" w:rsidP="002569C7" w14:paraId="0C5FCCD8" w14:textId="294C7441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2023년 CIR이 부탄의 안전성을 심사한 후 해당 원료는 화장품 원료로 사용해도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2.6%-84%, 피부 접촉 화장품의 사용 농도는 1.9%-60.6%, 흡입할 가능성이 있는 스프레이 화장품의 사용 농도는 13.8%-54.6%, 자외선 차단 제품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젤, 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페이셜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크림,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리퀴드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, 스프레이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19.4%-40%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촉진제에서 부탄의 비율은 xxx%로, 제품에서 가스와 주요 소재의 </w:t>
            </w:r>
            <w:r w:rsidR="007B4F78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처방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비는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xx:xx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이다. 따라서 실제 사용 과정에서 부탄의 농도는 xxx%로 본 제품에서 적용 위험은 허용 가능한 범위 내에 있다.</w:t>
            </w:r>
          </w:p>
        </w:tc>
        <w:tc>
          <w:tcPr>
            <w:tcW w:w="2126" w:type="dxa"/>
            <w:vAlign w:val="center"/>
          </w:tcPr>
          <w:p w:rsidR="006B4A19" w:rsidRPr="0053132D" w:rsidP="002569C7" w14:paraId="52421EE2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Re-evaluation - Report not opened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ISOBUTANE, ISOPENTANE, BUTANE, and PROPANE. Final Report 09/2023 Available from CIR</w:t>
            </w:r>
          </w:p>
        </w:tc>
      </w:tr>
      <w:tr w14:paraId="1EAED5E1" w14:textId="77777777" w:rsidTr="002569C7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53132D" w:rsidP="002569C7" w14:paraId="36070645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53132D" w:rsidP="002569C7" w14:paraId="4688632D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이소부탄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53132D" w:rsidP="002569C7" w14:paraId="79519494" w14:textId="77777777">
            <w:pPr>
              <w:wordWrap/>
              <w:jc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53132D" w:rsidP="00C9177A" w14:paraId="49BDECCC" w14:textId="34126939">
            <w:pPr>
              <w:pStyle w:val="Title"/>
              <w:autoSpaceDE w:val="0"/>
              <w:autoSpaceDN w:val="0"/>
              <w:spacing w:before="0" w:after="0" w:line="320" w:lineRule="exact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2023년 CIR이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이소부탄의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안정성을 심사한 후 해당 원료는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0.26%-98%, 피부 접촉 화장품의 사용 농도는 3.4%-51%, 흡입할 가능성이 있는 스프레이 화장품의 사용 농도는 0.26%-95%, 자외선 차단 제품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젤, 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페이셜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크림,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리퀴드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, 스프레이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30%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촉진제에서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이소부탄의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비율은 38%로 제품에서 가스와 주요 소재의 </w:t>
            </w:r>
            <w:r w:rsidR="007B4F78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처방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비는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xx:xx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따라서 실제 사용 과정에서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이소부탄의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농도는 xxx%로, 본 제품에서 적용 위험은 허용 가능한 범위 내에 있다.</w:t>
            </w:r>
          </w:p>
        </w:tc>
        <w:tc>
          <w:tcPr>
            <w:tcW w:w="2126" w:type="dxa"/>
            <w:vAlign w:val="center"/>
          </w:tcPr>
          <w:p w:rsidR="006B4A19" w:rsidRPr="0053132D" w:rsidP="002569C7" w14:paraId="163231D8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Re-evaluation - Report not opened ISOBUTANE, ISOPENTANE, BUTANE, and PROPANE. Final Report 09/2023 Available from CIR</w:t>
            </w:r>
          </w:p>
        </w:tc>
      </w:tr>
      <w:tr w14:paraId="2D3D053B" w14:textId="77777777" w:rsidTr="002569C7">
        <w:tblPrEx>
          <w:tblW w:w="9776" w:type="dxa"/>
          <w:tblLayout w:type="fixed"/>
          <w:tblLook w:val="04A0"/>
        </w:tblPrEx>
        <w:tc>
          <w:tcPr>
            <w:tcW w:w="846" w:type="dxa"/>
            <w:shd w:val="clear" w:color="auto" w:fill="auto"/>
            <w:vAlign w:val="center"/>
          </w:tcPr>
          <w:p w:rsidR="006B4A19" w:rsidRPr="0053132D" w:rsidP="002569C7" w14:paraId="344FEB3C" w14:textId="77777777">
            <w:pPr>
              <w:wordWrap/>
              <w:spacing w:before="120" w:after="120"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B4A19" w:rsidRPr="0053132D" w:rsidP="002569C7" w14:paraId="7900361C" w14:textId="77777777">
            <w:pPr>
              <w:wordWrap/>
              <w:jc w:val="center"/>
              <w:textAlignment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프로판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53132D" w:rsidP="002569C7" w14:paraId="1828BDCB" w14:textId="77777777">
            <w:pPr>
              <w:wordWrap/>
              <w:jc w:val="center"/>
              <w:rPr>
                <w:rFonts w:asciiTheme="majorEastAsia" w:eastAsiaTheme="majorEastAsia" w:hAnsiTheme="majorEastAsia" w:cstheme="minorBidi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</w:rPr>
              <w:t>xxx</w:t>
            </w:r>
          </w:p>
        </w:tc>
        <w:tc>
          <w:tcPr>
            <w:tcW w:w="4253" w:type="dxa"/>
            <w:vAlign w:val="center"/>
          </w:tcPr>
          <w:p w:rsidR="006B4A19" w:rsidRPr="0053132D" w:rsidP="00C9177A" w14:paraId="6E05E4B1" w14:textId="6F1D5883">
            <w:pPr>
              <w:pStyle w:val="Title"/>
              <w:autoSpaceDE w:val="0"/>
              <w:autoSpaceDN w:val="0"/>
              <w:spacing w:before="0" w:after="0" w:line="320" w:lineRule="exact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2023년 CIR이 프로판의 안정성을 심사한 후 해당 원료는 화장품 원료로 사용해도 안전하다고 판단했다. </w:t>
            </w:r>
            <w:r w:rsidR="00AC6D05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사용 후 씻어내지 않는 화장품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0.045%-25.5%, 피부 접촉 화장품의 사용 농도는 0.75%-22.9%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다. 흡입할 가능성이 있는 스프레이 화장품의 사용 농도는 0.045%-25.5, 자외선 차단 제품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(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젤, 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페이셜</w:t>
            </w:r>
            <w:r w:rsidR="00645750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크림,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리퀴드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, 스프레이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)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의 사용 농도는 8.1%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다. 촉진제에서 프로판의 비율은 xxx%로, 제품에서 가스와 주요 소재의 </w:t>
            </w:r>
            <w:r w:rsidR="007B4F78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처방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 xml:space="preserve">비는 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xx:xx</w:t>
            </w:r>
            <w:r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이</w:t>
            </w: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다. 따라서 실제 사용 과정 중 프로판의 농도는 xxx%로 본 제품에서 적용 위험은 허용 가능한 범위 내에 있다.</w:t>
            </w:r>
          </w:p>
        </w:tc>
        <w:tc>
          <w:tcPr>
            <w:tcW w:w="2126" w:type="dxa"/>
            <w:vAlign w:val="center"/>
          </w:tcPr>
          <w:p w:rsidR="006B4A19" w:rsidRPr="0053132D" w:rsidP="002569C7" w14:paraId="7323533B" w14:textId="77777777">
            <w:pPr>
              <w:pStyle w:val="Title"/>
              <w:autoSpaceDE w:val="0"/>
              <w:autoSpaceDN w:val="0"/>
              <w:spacing w:before="0" w:after="0"/>
              <w:jc w:val="left"/>
              <w:rPr>
                <w:rFonts w:asciiTheme="majorEastAsia" w:eastAsiaTheme="majorEastAsia" w:hAnsiTheme="majorEastAsia" w:cstheme="minorBidi"/>
                <w:b w:val="0"/>
                <w:bCs w:val="0"/>
                <w:sz w:val="20"/>
                <w:szCs w:val="20"/>
                <w:lang w:eastAsia="ko-KR"/>
              </w:rPr>
            </w:pPr>
            <w:r w:rsidRPr="0053132D">
              <w:rPr>
                <w:rFonts w:asciiTheme="majorEastAsia" w:eastAsiaTheme="majorEastAsia" w:hAnsiTheme="majorEastAsia" w:cstheme="minorBidi" w:hint="eastAsia"/>
                <w:b w:val="0"/>
                <w:bCs w:val="0"/>
                <w:sz w:val="20"/>
                <w:szCs w:val="20"/>
                <w:lang w:eastAsia="ko-KR"/>
              </w:rPr>
              <w:t>Re-evaluation - Report not opened ISOBUTANE, ISOPENTANE, BUTANE, and PROPANE. Final Report 09/2023 Available from CIR</w:t>
            </w:r>
          </w:p>
        </w:tc>
      </w:tr>
    </w:tbl>
    <w:p w:rsidR="006B4A19" w:rsidRPr="00C9177A" w:rsidP="00C9177A" w14:paraId="758B181A" w14:textId="77777777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color w:val="000000"/>
          <w:kern w:val="0"/>
          <w:sz w:val="16"/>
          <w:szCs w:val="16"/>
        </w:rPr>
      </w:pPr>
      <w:r w:rsidRPr="00C9177A">
        <w:rPr>
          <w:rFonts w:asciiTheme="minorEastAsia" w:hAnsiTheme="minorEastAsia" w:cs="굴림"/>
          <w:color w:val="000000"/>
          <w:kern w:val="0"/>
          <w:sz w:val="16"/>
          <w:szCs w:val="16"/>
        </w:rPr>
        <w:br w:type="page"/>
      </w:r>
    </w:p>
    <w:p w:rsidR="006B4A19" w:rsidRPr="003973A2" w:rsidP="002569C7" w14:paraId="7428888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3973A2" w:rsidP="006B4A19" w14:paraId="520A1F85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3973A2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 수 있는 위험물질의 안전성 평가</w:t>
      </w:r>
    </w:p>
    <w:p w:rsidR="006B4A19" w:rsidRPr="003973A2" w:rsidP="002569C7" w14:paraId="69681CFC" w14:textId="208F8F8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3973A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3973A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3973A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식별과 평가기술지도 원칙</w:t>
      </w:r>
      <w:r w:rsidRPr="003973A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과학적 인지 수준을 바탕으로 화장품 원료 투입, 생산 과정에서 발생하거나 유입될 수 있는 위험물질을 평가하였으며 결과는 다음과 같다. </w:t>
      </w:r>
    </w:p>
    <w:p w:rsidR="006B4A19" w:rsidRPr="003973A2" w:rsidP="002569C7" w14:paraId="5A2CF06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생산은 국가 관련 </w:t>
      </w: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부합하며, 생산 과정과 제품 포장 재료를 엄격히 관리 및 통제한다. </w:t>
      </w:r>
    </w:p>
    <w:p w:rsidR="006B4A19" w:rsidRPr="003973A2" w:rsidP="002569C7" w14:paraId="0910494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973A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제품에 존재할 수 있는 안전성 위험 물질은 기술적으로 피할 수 없고, 원료가 투입되면서 발생하는 불순물이다. 잔류한 미량의 불순물은 정상적이고 합리적인 사용 조건에서 인체 건강에 해를 끼치지 않는다. 제품 안정성 위험물질 위해 식별표는 표7을 참조한다. </w:t>
      </w:r>
    </w:p>
    <w:p w:rsidR="006B4A19" w:rsidRPr="00E5113C" w:rsidP="002569C7" w14:paraId="50D743A4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E5113C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표7</w:t>
      </w:r>
      <w:r w:rsidRPr="00E5113C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E5113C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화장품 중 안전성 위험물질 위해 </w:t>
      </w:r>
      <w:r w:rsidRPr="00E5113C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89"/>
        <w:gridCol w:w="1842"/>
        <w:gridCol w:w="5245"/>
      </w:tblGrid>
      <w:tr w14:paraId="5F7D3362" w14:textId="77777777" w:rsidTr="002569C7">
        <w:tblPrEx>
          <w:tblW w:w="9776" w:type="dxa"/>
          <w:tblLayout w:type="fixed"/>
          <w:tblLook w:val="04A0"/>
        </w:tblPrEx>
        <w:trPr>
          <w:trHeight w:val="748"/>
          <w:tblHeader/>
        </w:trPr>
        <w:tc>
          <w:tcPr>
            <w:tcW w:w="2689" w:type="dxa"/>
            <w:vAlign w:val="center"/>
          </w:tcPr>
          <w:p w:rsidR="006B4A19" w:rsidRPr="002569C7" w:rsidP="002569C7" w14:paraId="6D4ABC2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2569C7">
              <w:rPr>
                <w:rFonts w:asciiTheme="majorEastAsia" w:eastAsiaTheme="majorEastAsia" w:hAnsiTheme="majorEastAsia" w:hint="eastAsia"/>
                <w:b/>
                <w:bCs/>
              </w:rPr>
              <w:t>표준중문명칭</w:t>
            </w:r>
          </w:p>
        </w:tc>
        <w:tc>
          <w:tcPr>
            <w:tcW w:w="1842" w:type="dxa"/>
            <w:vAlign w:val="center"/>
          </w:tcPr>
          <w:p w:rsidR="006B4A19" w:rsidRPr="002569C7" w:rsidP="002569C7" w14:paraId="6721DCC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2569C7">
              <w:rPr>
                <w:rFonts w:asciiTheme="majorEastAsia" w:eastAsiaTheme="majorEastAsia" w:hAnsiTheme="majorEastAsia" w:hint="eastAsia"/>
                <w:b/>
                <w:bCs/>
              </w:rPr>
              <w:t>함유할 수 있는 위험물질</w:t>
            </w:r>
          </w:p>
        </w:tc>
        <w:tc>
          <w:tcPr>
            <w:tcW w:w="5245" w:type="dxa"/>
            <w:vAlign w:val="center"/>
          </w:tcPr>
          <w:p w:rsidR="006B4A19" w:rsidRPr="002569C7" w:rsidP="002569C7" w14:paraId="191F43E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2569C7">
              <w:rPr>
                <w:rFonts w:asciiTheme="majorEastAsia" w:eastAsiaTheme="majorEastAsia" w:hAnsiTheme="majorEastAsia" w:hint="eastAsia"/>
                <w:b/>
                <w:bCs/>
              </w:rPr>
              <w:t>비고</w:t>
            </w:r>
          </w:p>
        </w:tc>
      </w:tr>
      <w:tr w14:paraId="7B7301A3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61292C7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아이소헥사데칸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039BA05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046395B5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670E70CE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0612D5F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카프릴릭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>/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카프릭트라이글리세라이드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BA6E8B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6D3A0CEA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2440E3B3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300A7C2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옥토크릴렌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D49E4E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36DF0147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4883C69B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686C1AD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비스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>-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에칠헥실옥시페놀메톡시페닐트리아진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64FDCD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0D7F94D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1787A8DA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0266F4A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에틸헥실트리아존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42C4D4C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422D665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2AE9C4A6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4A65639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트리메틸실록시실리케이트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2EAACB7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694C3067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1B6DFBAC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6529D6F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밀크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씨슬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SILYBUM MARIANUM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씨드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 xml:space="preserve"> 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오일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1299B1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잔류농약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042F08B7" w14:textId="77777777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본 제품의 측정 </w:t>
            </w:r>
            <w:r w:rsidRPr="002569C7">
              <w:rPr>
                <w:rFonts w:asciiTheme="minorEastAsia" w:hAnsiTheme="minorEastAsia" w:cs="굴림" w:hint="eastAsia"/>
                <w:color w:val="000000"/>
                <w:szCs w:val="20"/>
              </w:rPr>
              <w:t>보고서에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따르면, 해당 제품은 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>BHC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또는 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디디티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DDT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의 잔류 농약이 없으며 부록2를 참조한다. </w:t>
            </w:r>
          </w:p>
        </w:tc>
      </w:tr>
      <w:tr w14:paraId="7C726833" w14:textId="77777777" w:rsidTr="002569C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655CA8E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토코페릴아세테이트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2EC7D72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43966A22" w14:textId="77777777">
            <w:pPr>
              <w:pStyle w:val="Title"/>
              <w:autoSpaceDE w:val="0"/>
              <w:autoSpaceDN w:val="0"/>
              <w:spacing w:before="0" w:after="0"/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</w:pPr>
            <w:r w:rsidRPr="00F62ED6">
              <w:rPr>
                <w:rFonts w:asciiTheme="majorEastAsia" w:eastAsiaTheme="majorEastAsia" w:hAnsiTheme="majorEastAsia" w:cstheme="minorBidi"/>
                <w:b w:val="0"/>
                <w:bCs w:val="0"/>
                <w:kern w:val="0"/>
                <w:sz w:val="20"/>
                <w:szCs w:val="20"/>
                <w:lang w:eastAsia="ko-KR"/>
              </w:rPr>
              <w:t>/</w:t>
            </w:r>
          </w:p>
        </w:tc>
      </w:tr>
      <w:tr w14:paraId="352B1A72" w14:textId="77777777" w:rsidTr="002569C7">
        <w:tblPrEx>
          <w:tblW w:w="9776" w:type="dxa"/>
          <w:tblLayout w:type="fixed"/>
          <w:tblLook w:val="04A0"/>
        </w:tblPrEx>
        <w:trPr>
          <w:trHeight w:val="9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4C14622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부탄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4506C5F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부타디엔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2FE667DB" w14:textId="49F9688E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ajorEastAsia" w:eastAsiaTheme="majorEastAsia" w:hAnsiTheme="majorEastAsia"/>
                <w:b/>
                <w:bCs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“</w:t>
            </w:r>
            <w:r w:rsidR="009D6439">
              <w:rPr>
                <w:rFonts w:asciiTheme="majorEastAsia" w:eastAsiaTheme="majorEastAsia" w:hAnsiTheme="majorEastAsia" w:hint="eastAsia"/>
                <w:kern w:val="0"/>
                <w:szCs w:val="20"/>
              </w:rPr>
              <w:t>화장품안전기술규범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2015년판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에 근거하여, 부탄, 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이소부탄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, 프로판을 화장품에 사용할 경우 그 중의 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부타디엔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함량은 0.1%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w/w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미만이어야 한다. 본 복합</w:t>
            </w:r>
            <w:r w:rsidR="007B4F78">
              <w:rPr>
                <w:rFonts w:asciiTheme="majorEastAsia" w:eastAsiaTheme="majorEastAsia" w:hAnsiTheme="majorEastAsia" w:hint="eastAsia"/>
                <w:kern w:val="0"/>
                <w:szCs w:val="20"/>
              </w:rPr>
              <w:t>처방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원료는 화장품 </w:t>
            </w:r>
            <w:r w:rsidR="007B4F78">
              <w:rPr>
                <w:rFonts w:asciiTheme="majorEastAsia" w:eastAsiaTheme="majorEastAsia" w:hAnsiTheme="majorEastAsia" w:hint="eastAsia"/>
                <w:kern w:val="0"/>
                <w:szCs w:val="20"/>
              </w:rPr>
              <w:t>처방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중 촉진제로 쓰이며, 원료 공급사가 제공한 품질규격증명서에 따르면 그 중의 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부타디엔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함량은 0.1%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w/w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미만으로 중국 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>“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화장품 안전성 기술규범</w:t>
            </w:r>
            <w:r w:rsidRPr="00F62ED6">
              <w:rPr>
                <w:rFonts w:asciiTheme="majorEastAsia" w:eastAsiaTheme="majorEastAsia" w:hAnsiTheme="majorEastAsia"/>
                <w:kern w:val="0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(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2015년판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)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의 </w:t>
            </w:r>
            <w:r>
              <w:rPr>
                <w:rFonts w:asciiTheme="majorEastAsia" w:eastAsiaTheme="majorEastAsia" w:hAnsiTheme="majorEastAsia" w:hint="eastAsia"/>
                <w:kern w:val="0"/>
                <w:szCs w:val="20"/>
              </w:rPr>
              <w:t>요건에</w:t>
            </w: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 xml:space="preserve"> 부합한다. 원료의 품질규격증명서는 부록1을 참조한다.</w:t>
            </w:r>
          </w:p>
        </w:tc>
      </w:tr>
      <w:tr w14:paraId="54320FE5" w14:textId="77777777" w:rsidTr="002569C7">
        <w:tblPrEx>
          <w:tblW w:w="9776" w:type="dxa"/>
          <w:tblLayout w:type="fixed"/>
          <w:tblLook w:val="04A0"/>
        </w:tblPrEx>
        <w:trPr>
          <w:trHeight w:val="9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51A251B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이소부탄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P="002569C7" w14:paraId="5B26C70E" w14:textId="77777777">
            <w:pPr>
              <w:widowControl/>
              <w:wordWrap/>
              <w:jc w:val="center"/>
              <w:textAlignment w:val="center"/>
              <w:rPr>
                <w:rFonts w:eastAsia="FangSong_GB2312"/>
                <w:kern w:val="0"/>
                <w:sz w:val="24"/>
                <w:szCs w:val="21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P="002569C7" w14:paraId="79AF468A" w14:textId="77777777">
            <w:pPr>
              <w:widowControl/>
              <w:wordWrap/>
              <w:adjustRightInd w:val="0"/>
              <w:snapToGrid w:val="0"/>
              <w:spacing w:line="260" w:lineRule="exact"/>
              <w:ind w:firstLine="480"/>
              <w:jc w:val="left"/>
              <w:textAlignment w:val="center"/>
              <w:rPr>
                <w:rFonts w:eastAsia="FangSong_GB2312"/>
                <w:kern w:val="0"/>
                <w:sz w:val="24"/>
                <w:szCs w:val="21"/>
              </w:rPr>
            </w:pPr>
          </w:p>
        </w:tc>
      </w:tr>
      <w:tr w14:paraId="0364B3DD" w14:textId="77777777" w:rsidTr="002569C7">
        <w:tblPrEx>
          <w:tblW w:w="9776" w:type="dxa"/>
          <w:tblLayout w:type="fixed"/>
          <w:tblLook w:val="04A0"/>
        </w:tblPrEx>
        <w:trPr>
          <w:trHeight w:val="9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F62ED6" w:rsidP="002569C7" w14:paraId="1F98B67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ajorEastAsia" w:eastAsiaTheme="majorEastAsia" w:hAnsiTheme="majorEastAsia"/>
                <w:kern w:val="0"/>
                <w:szCs w:val="20"/>
              </w:rPr>
            </w:pPr>
            <w:r w:rsidRPr="00F62ED6">
              <w:rPr>
                <w:rFonts w:asciiTheme="majorEastAsia" w:eastAsiaTheme="majorEastAsia" w:hAnsiTheme="majorEastAsia" w:hint="eastAsia"/>
                <w:kern w:val="0"/>
                <w:szCs w:val="20"/>
              </w:rPr>
              <w:t>프로판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P="002569C7" w14:paraId="409C806B" w14:textId="77777777">
            <w:pPr>
              <w:widowControl/>
              <w:wordWrap/>
              <w:jc w:val="center"/>
              <w:textAlignment w:val="center"/>
              <w:rPr>
                <w:rFonts w:eastAsia="FangSong_GB2312"/>
                <w:kern w:val="0"/>
                <w:sz w:val="24"/>
                <w:szCs w:val="21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P="002569C7" w14:paraId="4EF76183" w14:textId="77777777">
            <w:pPr>
              <w:widowControl/>
              <w:wordWrap/>
              <w:adjustRightInd w:val="0"/>
              <w:snapToGrid w:val="0"/>
              <w:spacing w:line="260" w:lineRule="exact"/>
              <w:ind w:firstLine="480"/>
              <w:jc w:val="left"/>
              <w:textAlignment w:val="center"/>
              <w:rPr>
                <w:rFonts w:eastAsia="FangSong_GB2312"/>
                <w:kern w:val="0"/>
                <w:sz w:val="24"/>
                <w:szCs w:val="21"/>
              </w:rPr>
            </w:pPr>
          </w:p>
        </w:tc>
      </w:tr>
    </w:tbl>
    <w:p w:rsidR="006B4A19" w:rsidP="002569C7" w14:paraId="4954CD85" w14:textId="77777777">
      <w:pPr>
        <w:widowControl/>
        <w:wordWrap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RPr="00BC6A9C" w:rsidP="002569C7" w14:paraId="555D55E9" w14:textId="0786370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검사보고서는 납, 수은, 비소, 카드뮴 검사 결과는 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2015년판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표2 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유해물질한도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보여준다. </w:t>
      </w:r>
    </w:p>
    <w:p w:rsidR="006B4A19" w:rsidRPr="00BC6A9C" w:rsidP="006B4A19" w14:paraId="78B5A960" w14:textId="041A8742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BC6A9C" w:rsidP="002569C7" w14:paraId="6C2FD0F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선 스프레이로 사용 시 용기를 충분히 흔들고 피부에서 15~20cm 떨어진 곳에서 적당량을 분사하여 바른다. 얼굴과 전신에 사용할 수 있다. 얼굴에 사용할 때 얼굴에 직접 분사하지 않고 손바닥에 뿌린 후 피부 표면에 바른다. </w:t>
      </w:r>
    </w:p>
    <w:p w:rsidR="006B4A19" w:rsidRPr="00BC6A9C" w:rsidP="002569C7" w14:paraId="017189B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bookmarkStart w:id="0" w:name="_Toc169020508"/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bookmarkEnd w:id="0"/>
    </w:p>
    <w:p w:rsidR="006B4A19" w:rsidRPr="00BC6A9C" w:rsidP="002569C7" w14:paraId="7BBC616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</w:p>
    <w:p w:rsidR="006B4A19" w:rsidRPr="00BC6A9C" w:rsidP="002569C7" w14:paraId="04F0BFC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얼굴에 사용할 때 얼굴에 직접 분사하지 말고 손바닥에 분사한 후 피부 표면에 바르세요.</w:t>
      </w:r>
    </w:p>
    <w:p w:rsidR="006B4A19" w:rsidRPr="00BC6A9C" w:rsidP="002569C7" w14:paraId="22F9E5C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2. 압축 포장되어 있으므로 충격을 가하면 안되며 화기로부터 멀리 떨어져서 사용합니다. 50℃ 이하의 건조하고 바람이 잘 통하는 환경에 보관하며 직사광선을 피하고 화기와 열원으로부터 멀리 떨어집니다. 어린이의 손이 닿지 않는 곳에 보관합니다. </w:t>
      </w:r>
    </w:p>
    <w:p w:rsidR="006B4A19" w:rsidRPr="00BC6A9C" w:rsidP="002569C7" w14:paraId="67F0A46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3. 차량 내부, 화장실 등 협소하고 밀폐된 공간에서 사용하지 않습니다. 화기, 정전기 등으로부터 멀리 떨어진 곳에서 사용합니다. 바람이 잘 통하는 곳에서 제품을 충분히 위아래로 흔들고, 사용할 때 용기를 똑바로 세운 상태를 유지하고 몸과 피부로부터 15~20cm 떨어진 곳에서 가볍게 손으로 누릅니다.</w:t>
      </w:r>
    </w:p>
    <w:p w:rsidR="006B4A19" w:rsidRPr="00BC6A9C" w:rsidP="002569C7" w14:paraId="15E034E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4.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</w:t>
      </w:r>
    </w:p>
    <w:p w:rsidR="006B4A19" w:rsidRPr="00BC6A9C" w:rsidP="006B4A19" w14:paraId="555B275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BC6A9C" w:rsidP="002569C7" w14:paraId="2500F3C6" w14:textId="38588F5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선 스프레이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으로, 전신과 얼굴에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사용하기 적합하며 매일 사용할 수 있다. 제품 사용 설명서와 주의 사항에 근거하여, 본 제품은 사용 시 손에 분사한 후 발라서 사용하며 얼굴에 바로 분사하지 않으므로 흡입의 위험은 비교적 낮을 것으로 예상된다. 주요 노출 방식은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 방식으로 제품의 특성에 따라 본 제품의 노출 평가는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경로를 고려하였다. </w:t>
      </w:r>
    </w:p>
    <w:p w:rsidR="006B4A19" w:rsidRPr="00BC6A9C" w:rsidP="002569C7" w14:paraId="3094AB2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다양한 측면을 종합적으로 평가해 다음과 같은 결론을 도출한다. </w:t>
      </w:r>
    </w:p>
    <w:p w:rsidR="006B4A19" w:rsidRPr="00BC6A9C" w:rsidP="002569C7" w14:paraId="5275CD4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 성분의 안전성 평가 결과, 모든 성분은 본 제품의 농도에서 인체 건강에 해를 끼치지 않는다.</w:t>
      </w:r>
    </w:p>
    <w:p w:rsidR="006B4A19" w:rsidRPr="00BC6A9C" w:rsidP="002569C7" w14:paraId="0C520BA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:rsidR="006B4A19" w:rsidRPr="00BC6A9C" w:rsidP="002569C7" w14:paraId="42957868" w14:textId="5225C6B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해당 제품은 스프레이 제제이고 포장을 열 수 없어 미생물에 쉽게 오염되는 제품이 아니므로 방부 효능 평가를 실시하지 않았다. 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결론은 부록을 참조한다. </w:t>
      </w:r>
    </w:p>
    <w:p w:rsidR="006B4A19" w:rsidRPr="00BC6A9C" w:rsidP="002569C7" w14:paraId="7B3901D9" w14:textId="654E059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2015년판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BC6A9C" w:rsidP="002569C7" w14:paraId="5508DA6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 물질 측정 결과, 해당 제품의 유해 물질 함량은 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 기술 규범</w:t>
      </w:r>
      <w:r w:rsidRPr="00BC6A9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2015년판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BC6A9C" w:rsidP="002569C7" w14:paraId="4FAF1235" w14:textId="1292C15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RPr="00BC6A9C" w:rsidP="002569C7" w14:paraId="0A5A59F8" w14:textId="2672507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RPr="00BC6A9C" w:rsidP="002569C7" w14:paraId="473A22FC" w14:textId="59371E6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 작용의 발생이 예측되지 않았다. </w:t>
      </w:r>
    </w:p>
    <w:p w:rsidR="006B4A19" w:rsidP="002569C7" w14:paraId="1C5CF79D" w14:textId="375C9A2B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bookmarkStart w:id="1" w:name="_Toc169020511"/>
      <w:bookmarkStart w:id="2" w:name="_Toc174090875"/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요약하면, 화장품 중 각 원료와 존재할 수 있는 위험물질의 안전성 평가를 실시한 후 화장품 미생물과 유해 물질의 측정 결과,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결과 및 제정한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와 </w:t>
      </w:r>
      <w:r w:rsidR="0098010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권고사항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등과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하여, 명확한 제품 안전성 평가 결론을 도출하였고 제품이 정상적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합리적이며 예측가능한 사용 조건에서 인체 건강에 해를 끼치지 않음을 확인하였다. 본 제품의 안정성 평가 자료는 현재 인지 수준을 바탕으로, 기존 과학 데이터와 관련 정보를 기반으로 작성하였으며, 화장품 허가인, 등록인은 안전성 평가 자료의 객관성, 진실성, 정확성을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하고 과학성, 추적성 요건을 충족하여 제품의 품질 안전에 법적 책임을 부담한다. 새로운 과학 기술이 발견되거나 출시 후 부작용 모니터링 데이터가 발생해 제품의 안전성에 대한 인식의 변화가 있을 경우 또는 제품에 결함이 존재할 가능성을 나타내는 기타 증거가 있을 경우, 허가인, 등록인은 적절한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 취한다.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bookmarkEnd w:id="1"/>
    <w:bookmarkEnd w:id="2"/>
    <w:p w:rsidR="006B4A19" w:rsidRPr="00BC6A9C" w:rsidP="006B4A19" w14:paraId="35940240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서명</w:t>
      </w:r>
      <w:r w:rsidRPr="00BC6A9C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</w:p>
    <w:p w:rsidR="006B4A19" w:rsidRPr="00BC6A9C" w:rsidP="002569C7" w14:paraId="0A271E4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    </w:t>
      </w:r>
    </w:p>
    <w:p w:rsidR="006B4A19" w:rsidRPr="00BC6A9C" w:rsidP="002569C7" w14:paraId="19C1592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날짜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:rsidR="006B4A19" w:rsidRPr="00BC6A9C" w:rsidP="002569C7" w14:paraId="2985A1A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bookmarkStart w:id="3" w:name="_Toc174090876"/>
      <w:bookmarkStart w:id="4" w:name="_Toc169020512"/>
      <w:r w:rsidRPr="00BC6A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:rsidR="006B4A19" w:rsidRPr="00BC6A9C" w:rsidP="002569C7" w14:paraId="0696786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bookmarkEnd w:id="3"/>
    <w:bookmarkEnd w:id="4"/>
    <w:p w:rsidR="006B4A19" w:rsidRPr="00BC6A9C" w:rsidP="006B4A19" w14:paraId="5594E160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BC6A9C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3B42517B" w14:textId="77777777" w:rsidTr="002569C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B970C4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7CBF931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C7A4D7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AF9C68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2C794DF" w14:textId="77777777" w:rsidTr="002569C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7A3CC21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7EF91A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CB27ED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6B9D90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29056C4B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DA6F2C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8BB6B0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BD4256D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0184C0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F2A10D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A4C772A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4AC97F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C4EE8F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6DFB3443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28476E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6ED1497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BC6A9C" w:rsidP="002569C7" w14:paraId="5910E1C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376783" w:rsidP="006B4A19" w14:paraId="77B3723A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376783" w:rsidP="002569C7" w14:paraId="3A320578" w14:textId="3CDD2CF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국가식품약품감독관리총국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2015년판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공고, 2015년 제268호</w:t>
      </w:r>
    </w:p>
    <w:p w:rsidR="006B4A19" w:rsidRPr="00376783" w:rsidP="002569C7" w14:paraId="2C08A3B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국가식품약품감독관리총국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2021년판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공고, 2021년 제62호</w:t>
      </w:r>
    </w:p>
    <w:p w:rsidR="006B4A19" w:rsidRPr="00376783" w:rsidP="002569C7" w14:paraId="627E46A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EPA, 2008. United States Environmental Protection Agency. Child Specific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Exposure Factors Handbook. Chapter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–Dermal Exposure Factors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Table 7-1</w:t>
      </w:r>
    </w:p>
    <w:p w:rsidR="006B4A19" w:rsidRPr="00376783" w:rsidP="002569C7" w14:paraId="216948F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EPA, 2008. United States Environmental Protection Agency. Child Specific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Exposure Factors Handbook. Chapter 8 – Body Weight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Table 8-1</w:t>
      </w:r>
    </w:p>
    <w:p w:rsidR="006B4A19" w:rsidRPr="00376783" w:rsidP="002569C7" w14:paraId="5F20EC7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Isoparaffins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as Used in Cosmetics. International Journal of Toxicology, 2012, 31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Suppl. 3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: 269-295</w:t>
      </w:r>
    </w:p>
    <w:p w:rsidR="006B4A19" w:rsidRPr="00376783" w:rsidP="002569C7" w14:paraId="0D1C8F0A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bookmarkStart w:id="5" w:name="_Toc107652027"/>
      <w:bookmarkStart w:id="6" w:name="_Toc169020514"/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Amended Safety Assessment of Triglycerides as Used in Cosmetics. International Journal of Toxicology, 2022, 41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Suppl. 3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: 22-68</w:t>
      </w:r>
    </w:p>
    <w:p w:rsidR="006B4A19" w:rsidRPr="00376783" w:rsidP="002569C7" w14:paraId="1BA8252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Silylates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and Surface-Modified 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Siloxysilicates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. International Journal of Toxicology, 2013, 32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Suppl. 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: 5-24</w:t>
      </w:r>
    </w:p>
    <w:p w:rsidR="006B4A19" w:rsidRPr="00376783" w:rsidP="002569C7" w14:paraId="1CA5738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Plant-Derived Fatty Acid Oils. International Journal of Toxicology, 2017, 36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Suppl. 3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: 51-129</w:t>
      </w:r>
    </w:p>
    <w:p w:rsidR="006B4A19" w:rsidRPr="00376783" w:rsidP="002569C7" w14:paraId="124DC44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Tocopherols and Tocotrienols as Used in Cosmetics. International Journal of Toxicology, 2018, 37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Suppl. 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: 61-94</w:t>
      </w:r>
    </w:p>
    <w:p w:rsidR="006B4A19" w:rsidRPr="00376783" w:rsidP="002569C7" w14:paraId="4C6FC78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>Re-evaluation - Report not opened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 xml:space="preserve"> ISOBUTANE, ISOPENTANE, BUTANE, and PROPANE. Final Report 09/20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23</w:t>
      </w:r>
      <w:r w:rsidRPr="0037678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Available from CIR</w:t>
      </w:r>
    </w:p>
    <w:bookmarkEnd w:id="5"/>
    <w:bookmarkEnd w:id="6"/>
    <w:p w:rsidR="006B4A19" w:rsidRPr="00376783" w:rsidP="006B4A19" w14:paraId="7745BFC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376783" w:rsidP="002569C7" w14:paraId="49DA672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품질 규격 증명서</w:t>
      </w:r>
    </w:p>
    <w:p w:rsidR="006B4A19" w:rsidRPr="00376783" w:rsidP="002569C7" w14:paraId="5AB3BF0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미생물과 유해 물질 측정 보고서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등록 검사 보고서 GB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참조, 제품 중 잔류 농약 검사 보고서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376783" w:rsidP="002569C7" w14:paraId="3CB50993" w14:textId="2CA8821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376783" w:rsidP="002569C7" w14:paraId="083D1A8E" w14:textId="0EDB510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 </w:t>
      </w:r>
      <w:r w:rsidR="0075367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</w:p>
    <w:p w:rsidR="006B4A19" w:rsidP="002569C7" w14:paraId="2B307E5F" w14:textId="1C10CAF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포장재 호환성 </w:t>
      </w:r>
      <w:r w:rsidR="0075367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시험</w:t>
      </w:r>
      <w:r w:rsidRPr="0037678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 </w:t>
      </w:r>
      <w:r w:rsidR="0075367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</w:p>
    <w:p w:rsidR="006B4A19" w:rsidP="002569C7" w14:paraId="7E6CD29B" w14:textId="77777777">
      <w:pPr>
        <w:widowControl/>
        <w:wordWrap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C17B8A" w14:paraId="2FD88B2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3</w:t>
      </w:r>
    </w:p>
    <w:p w:rsidR="006B4A19" w:rsidRPr="006F0F7E" w:rsidP="00C17B8A" w14:paraId="21603BC1" w14:textId="0157488B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</w:t>
      </w:r>
      <w:r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가</w:t>
      </w: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결과</w:t>
      </w:r>
    </w:p>
    <w:p w:rsidR="006B4A19" w:rsidRPr="006F0F7E" w:rsidP="00247238" w14:paraId="03E11F01" w14:textId="77777777">
      <w:pPr>
        <w:numPr>
          <w:ilvl w:val="0"/>
          <w:numId w:val="2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6F0F7E">
        <w:rPr>
          <w:rFonts w:asciiTheme="minorEastAsia" w:hAnsiTheme="minorEastAsia" w:cs="굴림" w:hint="eastAsia"/>
          <w:color w:val="000000"/>
          <w:sz w:val="22"/>
        </w:rPr>
        <w:t>xxxx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선</w:t>
      </w:r>
      <w:r w:rsidRPr="006F0F7E">
        <w:rPr>
          <w:rFonts w:asciiTheme="minorEastAsia" w:hAnsiTheme="minorEastAsia" w:cs="굴림" w:hint="eastAsia"/>
          <w:color w:val="000000"/>
          <w:kern w:val="0"/>
          <w:sz w:val="22"/>
        </w:rPr>
        <w:t xml:space="preserve"> 스프레이</w:t>
      </w:r>
    </w:p>
    <w:p w:rsidR="006B4A19" w:rsidRPr="00132044" w:rsidP="00247238" w14:paraId="6E6F0C34" w14:textId="24480A15">
      <w:pPr>
        <w:numPr>
          <w:ilvl w:val="0"/>
          <w:numId w:val="2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C17B8A" w14:paraId="3534127D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C17B8A" w14:paraId="29B618F5" w14:textId="6FF2AEC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C17B8A" w14:paraId="49E836C9" w14:textId="41BE0794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6C8A974E" w14:textId="681CB66B">
      <w:pPr>
        <w:numPr>
          <w:ilvl w:val="0"/>
          <w:numId w:val="2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1BDB86D2" w14:textId="77777777">
      <w:pPr>
        <w:numPr>
          <w:ilvl w:val="0"/>
          <w:numId w:val="2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C17B8A" w14:paraId="4FCFE6F4" w14:textId="58A84756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</w:t>
      </w:r>
      <w:r>
        <w:rPr>
          <w:rFonts w:asciiTheme="minorEastAsia" w:hAnsiTheme="minorEastAsia" w:cs="굴림" w:hint="eastAsia"/>
          <w:color w:val="000000"/>
          <w:sz w:val="22"/>
        </w:rPr>
        <w:t>실시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했다. </w:t>
      </w:r>
      <w:r w:rsidR="00AF6FD0">
        <w:rPr>
          <w:rFonts w:asciiTheme="minorEastAsia" w:hAnsiTheme="minorEastAsia" w:cs="굴림" w:hint="eastAsia"/>
          <w:color w:val="000000"/>
          <w:sz w:val="22"/>
        </w:rPr>
        <w:t>현행 지식 수준에 근거할 때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소비자에게 초래하는 잠재적인 </w:t>
      </w:r>
      <w:r w:rsidR="00D306B3">
        <w:rPr>
          <w:rFonts w:asciiTheme="minorEastAsia" w:hAnsiTheme="minorEastAsia" w:cs="굴림" w:hint="eastAsia"/>
          <w:color w:val="000000"/>
          <w:sz w:val="22"/>
        </w:rPr>
        <w:t>미생물 안전성 위험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을 </w:t>
      </w:r>
      <w:r>
        <w:rPr>
          <w:rFonts w:asciiTheme="minorEastAsia" w:hAnsiTheme="minorEastAsia" w:cs="굴림" w:hint="eastAsia"/>
          <w:color w:val="000000"/>
          <w:sz w:val="22"/>
        </w:rPr>
        <w:t>예상되지 않는</w:t>
      </w:r>
      <w:r w:rsidRPr="00132044">
        <w:rPr>
          <w:rFonts w:asciiTheme="minorEastAsia" w:hAnsiTheme="minorEastAsia" w:cs="굴림" w:hint="eastAsia"/>
          <w:color w:val="000000"/>
          <w:sz w:val="22"/>
        </w:rPr>
        <w:t>다.</w:t>
      </w:r>
    </w:p>
    <w:p w:rsidR="006B4A19" w:rsidRPr="00132044" w:rsidP="00C17B8A" w14:paraId="75DBEF1C" w14:textId="18FC488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</w:t>
      </w:r>
    </w:p>
    <w:p w:rsidR="006B4A19" w:rsidRPr="00132044" w:rsidP="00247238" w14:paraId="11710886" w14:textId="7B07773A">
      <w:pPr>
        <w:numPr>
          <w:ilvl w:val="0"/>
          <w:numId w:val="2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C17B8A" w14:paraId="3860C031" w14:textId="6A241BE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C17B8A" w14:paraId="72B9E48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17B8A" w14:paraId="6080E8E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C17B8A" w14:paraId="4C72F7D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5825D1" w:rsidP="002569C7" w14:paraId="719B2030" w14:textId="77777777">
      <w:pPr>
        <w:widowControl/>
        <w:wordWrap/>
        <w:spacing w:line="240" w:lineRule="auto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5825D1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C17B8A" w14:paraId="672EC1E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4</w:t>
      </w:r>
    </w:p>
    <w:p w:rsidR="006B4A19" w:rsidRPr="006F0F7E" w:rsidP="00C17B8A" w14:paraId="07D1AD7D" w14:textId="22EAC047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6F0F7E" w:rsidP="00247238" w14:paraId="11F93D79" w14:textId="77777777">
      <w:pPr>
        <w:numPr>
          <w:ilvl w:val="0"/>
          <w:numId w:val="2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6F0F7E">
        <w:rPr>
          <w:rFonts w:asciiTheme="minorEastAsia" w:hAnsiTheme="minorEastAsia" w:cs="굴림"/>
          <w:color w:val="000000"/>
          <w:sz w:val="22"/>
        </w:rPr>
        <w:t xml:space="preserve"> </w:t>
      </w:r>
      <w:r w:rsidRPr="006F0F7E">
        <w:rPr>
          <w:rFonts w:asciiTheme="minorEastAsia" w:hAnsiTheme="minorEastAsia" w:cs="굴림" w:hint="eastAsia"/>
          <w:color w:val="000000"/>
          <w:sz w:val="22"/>
        </w:rPr>
        <w:t>xxxx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선</w:t>
      </w:r>
      <w:r w:rsidRPr="006F0F7E">
        <w:rPr>
          <w:rFonts w:asciiTheme="minorEastAsia" w:hAnsiTheme="minorEastAsia" w:cs="굴림" w:hint="eastAsia"/>
          <w:color w:val="000000"/>
          <w:kern w:val="0"/>
          <w:sz w:val="22"/>
        </w:rPr>
        <w:t xml:space="preserve"> 스프레이</w:t>
      </w:r>
    </w:p>
    <w:p w:rsidR="006B4A19" w:rsidRPr="006F0F7E" w:rsidP="00247238" w14:paraId="21B8131D" w14:textId="7B76BCA1">
      <w:pPr>
        <w:numPr>
          <w:ilvl w:val="0"/>
          <w:numId w:val="2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6F0F7E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6F0F7E">
        <w:rPr>
          <w:rFonts w:asciiTheme="minorEastAsia" w:hAnsiTheme="minorEastAsia" w:cs="굴림"/>
          <w:color w:val="000000"/>
          <w:sz w:val="22"/>
        </w:rPr>
        <w:t xml:space="preserve"> </w:t>
      </w:r>
      <w:r w:rsidRPr="006F0F7E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6F0F7E" w:rsidP="00C17B8A" w14:paraId="2DC2164E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="Segoe UI Symbol" w:hAnsi="Segoe UI Symbol" w:cs="Segoe UI Symbol"/>
          <w:color w:val="000000"/>
          <w:sz w:val="22"/>
        </w:rPr>
        <w:t>☐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6F0F7E" w:rsidP="00C17B8A" w14:paraId="09DE6EDA" w14:textId="542239CF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="Segoe UI Symbol" w:hAnsi="Segoe UI Symbol" w:cs="Segoe UI Symbol"/>
          <w:color w:val="000000"/>
          <w:sz w:val="22"/>
        </w:rPr>
        <w:t>☐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6F0F7E" w:rsidP="00C17B8A" w14:paraId="354F63BC" w14:textId="4C6B744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="Segoe UI Symbol" w:hAnsi="Segoe UI Symbol" w:cs="Segoe UI Symbol"/>
          <w:color w:val="000000"/>
          <w:sz w:val="22"/>
        </w:rPr>
        <w:t>☐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6F0F7E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6F0F7E" w:rsidP="00247238" w14:paraId="41B1E229" w14:textId="5A2291BD">
      <w:pPr>
        <w:numPr>
          <w:ilvl w:val="0"/>
          <w:numId w:val="2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6F0F7E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6F0F7E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6F0F7E" w:rsidP="00247238" w14:paraId="603E27F1" w14:textId="081F6FB3">
      <w:pPr>
        <w:numPr>
          <w:ilvl w:val="0"/>
          <w:numId w:val="2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6F0F7E" w:rsidP="00247238" w14:paraId="4B8F3BB7" w14:textId="0E2434B2">
      <w:pPr>
        <w:numPr>
          <w:ilvl w:val="0"/>
          <w:numId w:val="2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6F0F7E" w:rsidP="00C17B8A" w14:paraId="50F2BC4A" w14:textId="035CAF4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6F0F7E" w:rsidP="00C17B8A" w14:paraId="0B2E307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6F0F7E" w:rsidP="00C17B8A" w14:paraId="0604EC18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6F0F7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6F0F7E" w:rsidP="00C17B8A" w14:paraId="05E1F91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6F0F7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6F0F7E" w:rsidP="002569C7" w14:paraId="491C91F6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F0F7E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6F0F7E" w:rsidP="00C17B8A" w14:paraId="6818583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6F0F7E">
        <w:rPr>
          <w:rFonts w:asciiTheme="minorEastAsia" w:hAnsiTheme="minorEastAsia" w:cs="굴림" w:hint="eastAsia"/>
          <w:color w:val="000000"/>
          <w:szCs w:val="20"/>
        </w:rPr>
        <w:t>부록</w:t>
      </w:r>
      <w:r w:rsidRPr="006F0F7E">
        <w:rPr>
          <w:rFonts w:asciiTheme="minorEastAsia" w:hAnsiTheme="minorEastAsia" w:cs="굴림"/>
          <w:color w:val="000000"/>
          <w:szCs w:val="20"/>
        </w:rPr>
        <w:t>5</w:t>
      </w:r>
    </w:p>
    <w:p w:rsidR="006B4A19" w:rsidRPr="006F0F7E" w:rsidP="00C17B8A" w14:paraId="08FD2B9F" w14:textId="1160178F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6F0F7E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6F0F7E" w:rsidP="00247238" w14:paraId="737F2CFA" w14:textId="77777777">
      <w:pPr>
        <w:numPr>
          <w:ilvl w:val="0"/>
          <w:numId w:val="2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F0F7E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6F0F7E">
        <w:rPr>
          <w:rFonts w:asciiTheme="minorEastAsia" w:hAnsiTheme="minorEastAsia" w:cs="굴림"/>
          <w:color w:val="000000"/>
          <w:sz w:val="22"/>
        </w:rPr>
        <w:t xml:space="preserve"> </w:t>
      </w:r>
      <w:r w:rsidRPr="006F0F7E">
        <w:rPr>
          <w:rFonts w:asciiTheme="minorEastAsia" w:hAnsiTheme="minorEastAsia" w:cs="굴림" w:hint="eastAsia"/>
          <w:color w:val="000000"/>
          <w:sz w:val="22"/>
        </w:rPr>
        <w:t>xxxx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선</w:t>
      </w:r>
      <w:r w:rsidRPr="006F0F7E">
        <w:rPr>
          <w:rFonts w:asciiTheme="minorEastAsia" w:hAnsiTheme="minorEastAsia" w:cs="굴림" w:hint="eastAsia"/>
          <w:color w:val="000000"/>
          <w:kern w:val="0"/>
          <w:sz w:val="22"/>
        </w:rPr>
        <w:t xml:space="preserve"> 스프레이</w:t>
      </w:r>
    </w:p>
    <w:p w:rsidR="006B4A19" w:rsidRPr="00132044" w:rsidP="00247238" w14:paraId="70ED7831" w14:textId="48151967">
      <w:pPr>
        <w:numPr>
          <w:ilvl w:val="0"/>
          <w:numId w:val="2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C17B8A" w14:paraId="6128D5ED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C17B8A" w14:paraId="76A3D51D" w14:textId="7D1E7A4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C17B8A" w14:paraId="0633A895" w14:textId="7063434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06D7171A" w14:textId="398D7747">
      <w:pPr>
        <w:numPr>
          <w:ilvl w:val="0"/>
          <w:numId w:val="2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049DF20D" w14:textId="46EBFE8B">
      <w:pPr>
        <w:numPr>
          <w:ilvl w:val="0"/>
          <w:numId w:val="2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247238" w14:paraId="3A5B99A4" w14:textId="728D7DF2">
      <w:pPr>
        <w:numPr>
          <w:ilvl w:val="0"/>
          <w:numId w:val="2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C17B8A" w14:paraId="6721F5E7" w14:textId="26DCCF0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C17B8A" w14:paraId="1CE38A2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C17B8A" w14:paraId="60375E2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C17B8A" w14:paraId="47238DD4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5825D1" w:rsidP="002569C7" w14:paraId="3A04D66F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581A5E" w:rsidP="00F84559" w14:paraId="323223BF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pgNumType w:start="46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